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CAFD" w14:textId="66750AE4" w:rsidR="00287D31" w:rsidRDefault="00106F63" w:rsidP="007139D3">
      <w:pPr>
        <w:spacing w:before="100" w:beforeAutospacing="1" w:after="100" w:afterAutospacing="1"/>
        <w:outlineLvl w:val="0"/>
        <w:rPr>
          <w:rFonts w:ascii="Tenorite" w:hAnsi="Tenorite"/>
          <w:b/>
          <w:bCs/>
          <w:kern w:val="36"/>
          <w:szCs w:val="22"/>
        </w:rPr>
      </w:pPr>
      <w:bookmarkStart w:id="0" w:name="_Toc269293047"/>
      <w:r>
        <w:rPr>
          <w:rFonts w:ascii="Tenorite" w:hAnsi="Tenorite"/>
          <w:b/>
          <w:bCs/>
          <w:kern w:val="36"/>
          <w:szCs w:val="22"/>
        </w:rPr>
        <w:t>Rechtmatigheid: z</w:t>
      </w:r>
      <w:r w:rsidR="00287D31" w:rsidRPr="00106F63">
        <w:rPr>
          <w:rFonts w:ascii="Tenorite" w:hAnsi="Tenorite"/>
          <w:b/>
          <w:bCs/>
          <w:kern w:val="36"/>
          <w:szCs w:val="22"/>
        </w:rPr>
        <w:t>org voor juridische kwaliteit</w:t>
      </w:r>
    </w:p>
    <w:p w14:paraId="33B7CB38" w14:textId="18E1DD84" w:rsidR="00106F63" w:rsidRDefault="00106F63" w:rsidP="001F2613">
      <w:pPr>
        <w:spacing w:before="100" w:beforeAutospacing="1"/>
        <w:outlineLvl w:val="0"/>
        <w:rPr>
          <w:rFonts w:ascii="Tenorite" w:hAnsi="Tenorite"/>
          <w:i/>
          <w:iCs/>
          <w:kern w:val="36"/>
          <w:sz w:val="20"/>
        </w:rPr>
      </w:pPr>
      <w:r>
        <w:rPr>
          <w:rFonts w:ascii="Tenorite" w:hAnsi="Tenorite"/>
          <w:i/>
          <w:iCs/>
          <w:kern w:val="36"/>
          <w:sz w:val="20"/>
        </w:rPr>
        <w:t>2021: voorbereiding op de nieuwe gemeente Maashorst</w:t>
      </w:r>
    </w:p>
    <w:p w14:paraId="71AD27F9" w14:textId="56183B7F" w:rsidR="00106F63" w:rsidRDefault="00794B62" w:rsidP="00C80929">
      <w:pPr>
        <w:outlineLvl w:val="0"/>
        <w:rPr>
          <w:rFonts w:ascii="Tenorite" w:hAnsi="Tenorite"/>
          <w:kern w:val="36"/>
          <w:sz w:val="20"/>
        </w:rPr>
      </w:pPr>
      <w:r>
        <w:rPr>
          <w:rFonts w:ascii="Tenorite" w:hAnsi="Tenorite"/>
          <w:kern w:val="36"/>
          <w:sz w:val="20"/>
        </w:rPr>
        <w:t>Naast de reguliere dienstverlening, stond 2021 in het teken van harmonisatie. Dat wil zeggen</w:t>
      </w:r>
      <w:r w:rsidR="005D6DB2">
        <w:rPr>
          <w:rFonts w:ascii="Tenorite" w:hAnsi="Tenorite"/>
          <w:kern w:val="36"/>
          <w:sz w:val="20"/>
        </w:rPr>
        <w:t>:</w:t>
      </w:r>
      <w:r>
        <w:rPr>
          <w:rFonts w:ascii="Tenorite" w:hAnsi="Tenorite"/>
          <w:kern w:val="36"/>
          <w:sz w:val="20"/>
        </w:rPr>
        <w:t xml:space="preserve"> het gelijk luidend maken van regelgeving van ondertussen de voormalige gemeenten Landerd en Uden. Waar die regelingen te grote verschillen zouden kennen, zou dat </w:t>
      </w:r>
      <w:r w:rsidR="00C80929">
        <w:rPr>
          <w:rFonts w:ascii="Tenorite" w:hAnsi="Tenorite"/>
          <w:kern w:val="36"/>
          <w:sz w:val="20"/>
        </w:rPr>
        <w:t xml:space="preserve">vanwege ‘ongelijke behandeling’ </w:t>
      </w:r>
      <w:r>
        <w:rPr>
          <w:rFonts w:ascii="Tenorite" w:hAnsi="Tenorite"/>
          <w:kern w:val="36"/>
          <w:sz w:val="20"/>
        </w:rPr>
        <w:t xml:space="preserve">een goede start voor de nieuwe gemeente Maashorst in de ‘weg’ kunnen zitten. Voor de gewenste kwaliteit van de besluitvorming bij de harmonisatievoorstellen aan het gemeentebestuur, </w:t>
      </w:r>
      <w:r w:rsidR="00E44EC3">
        <w:rPr>
          <w:rFonts w:ascii="Tenorite" w:hAnsi="Tenorite"/>
          <w:kern w:val="36"/>
          <w:sz w:val="20"/>
        </w:rPr>
        <w:t>hebben de colleges van de voormalige gemeenten Landerd en Uden in maart 2021 een ambtelijke w</w:t>
      </w:r>
      <w:r>
        <w:rPr>
          <w:rFonts w:ascii="Tenorite" w:hAnsi="Tenorite"/>
          <w:kern w:val="36"/>
          <w:sz w:val="20"/>
        </w:rPr>
        <w:t xml:space="preserve">erkwijze </w:t>
      </w:r>
      <w:r w:rsidR="005D6DB2">
        <w:rPr>
          <w:rFonts w:ascii="Tenorite" w:hAnsi="Tenorite"/>
          <w:kern w:val="36"/>
          <w:sz w:val="20"/>
        </w:rPr>
        <w:t xml:space="preserve">bij de </w:t>
      </w:r>
      <w:r w:rsidR="00E44EC3">
        <w:rPr>
          <w:rFonts w:ascii="Tenorite" w:hAnsi="Tenorite"/>
          <w:kern w:val="36"/>
          <w:sz w:val="20"/>
        </w:rPr>
        <w:t xml:space="preserve">harmonisatie vastgesteld. Deze </w:t>
      </w:r>
      <w:r w:rsidR="00BB0823">
        <w:rPr>
          <w:rFonts w:ascii="Tenorite" w:hAnsi="Tenorite"/>
          <w:kern w:val="36"/>
          <w:sz w:val="20"/>
        </w:rPr>
        <w:t>‘harmonisatie-</w:t>
      </w:r>
      <w:r w:rsidR="00E44EC3">
        <w:rPr>
          <w:rFonts w:ascii="Tenorite" w:hAnsi="Tenorite"/>
          <w:kern w:val="36"/>
          <w:sz w:val="20"/>
        </w:rPr>
        <w:t>werkwijze</w:t>
      </w:r>
      <w:r w:rsidR="00BB0823">
        <w:rPr>
          <w:rFonts w:ascii="Tenorite" w:hAnsi="Tenorite"/>
          <w:kern w:val="36"/>
          <w:sz w:val="20"/>
        </w:rPr>
        <w:t>’</w:t>
      </w:r>
      <w:r w:rsidR="00E44EC3">
        <w:rPr>
          <w:rFonts w:ascii="Tenorite" w:hAnsi="Tenorite"/>
          <w:kern w:val="36"/>
          <w:sz w:val="20"/>
        </w:rPr>
        <w:t xml:space="preserve"> voorziet ook in de eisen uit het Herindelingsadvies: </w:t>
      </w:r>
      <w:r w:rsidR="004E6B01" w:rsidRPr="004E6B01">
        <w:rPr>
          <w:rFonts w:ascii="Tenorite" w:hAnsi="Tenorite"/>
          <w:kern w:val="36"/>
          <w:sz w:val="20"/>
        </w:rPr>
        <w:t>de meerwaarde van herindeling tot Maashorst zit in het kunnen voldoen aan het hogere kwaliteitsniveau bij haar nieuwe rol als algemeen belangbehartiger en facilitator</w:t>
      </w:r>
      <w:r w:rsidR="004E6B01">
        <w:rPr>
          <w:rFonts w:ascii="Tenorite" w:hAnsi="Tenorite"/>
          <w:kern w:val="36"/>
          <w:sz w:val="20"/>
        </w:rPr>
        <w:t>. Daarnaast beantwoordt deze werkwijze aan wat in de programmabegroting 2021 van de voormalige gemeente Uden staat vermeld: “n</w:t>
      </w:r>
      <w:r w:rsidR="004E6B01" w:rsidRPr="004E6B01">
        <w:rPr>
          <w:rFonts w:ascii="Tenorite" w:hAnsi="Tenorite"/>
          <w:kern w:val="36"/>
          <w:sz w:val="20"/>
        </w:rPr>
        <w:t>oodzakelijk is het integrale kwaliteitssysteem tot 'Inhoud-Financiën-Recht in evenwicht'. Hierdoor zijn betrokken functionarissen verplicht tot integrale samenwerking voor de juiste oplossingen bij de maatschappelijke kwesties. Zo'n oplossing is dan inhoudelijk acceptabel, binnen de minste financiën en voldoet aan het recht: wettelijke en participatieve eisen. Dit systeem bestaat in concept uit een Ontwikkelcirkel van Plan, Do, Check, Act. Volgt hieruit risico-informatie over rechtmatigheid dan komt het complete verhaal –soms met een alternatief- voor risicoafweging bij management en/of bestuur.</w:t>
      </w:r>
      <w:r w:rsidR="00C80929">
        <w:rPr>
          <w:rFonts w:ascii="Tenorite" w:hAnsi="Tenorite"/>
          <w:kern w:val="36"/>
          <w:sz w:val="20"/>
        </w:rPr>
        <w:t>”</w:t>
      </w:r>
    </w:p>
    <w:p w14:paraId="7A572312" w14:textId="57933825" w:rsidR="00C80929" w:rsidRDefault="009533BC" w:rsidP="006A1894">
      <w:pPr>
        <w:outlineLvl w:val="0"/>
        <w:rPr>
          <w:rFonts w:ascii="Tenorite" w:hAnsi="Tenorite"/>
          <w:kern w:val="36"/>
          <w:sz w:val="20"/>
        </w:rPr>
      </w:pPr>
      <w:r>
        <w:rPr>
          <w:rFonts w:ascii="Tenorite" w:hAnsi="Tenorite"/>
          <w:kern w:val="36"/>
          <w:sz w:val="20"/>
        </w:rPr>
        <w:t xml:space="preserve">De regelgeving </w:t>
      </w:r>
      <w:r w:rsidR="00C80929">
        <w:rPr>
          <w:rFonts w:ascii="Tenorite" w:hAnsi="Tenorite"/>
          <w:kern w:val="36"/>
          <w:sz w:val="20"/>
        </w:rPr>
        <w:t>die gelijkluidend of geharmoniseerd is vastgesteld</w:t>
      </w:r>
      <w:r>
        <w:rPr>
          <w:rFonts w:ascii="Tenorite" w:hAnsi="Tenorite"/>
          <w:kern w:val="36"/>
          <w:sz w:val="20"/>
        </w:rPr>
        <w:t xml:space="preserve"> of nog moet worden vastgesteld</w:t>
      </w:r>
      <w:r w:rsidR="00C80929">
        <w:rPr>
          <w:rFonts w:ascii="Tenorite" w:hAnsi="Tenorite"/>
          <w:kern w:val="36"/>
          <w:sz w:val="20"/>
        </w:rPr>
        <w:t xml:space="preserve">, is door iedereen </w:t>
      </w:r>
      <w:r>
        <w:rPr>
          <w:rFonts w:ascii="Tenorite" w:hAnsi="Tenorite"/>
          <w:kern w:val="36"/>
          <w:sz w:val="20"/>
        </w:rPr>
        <w:t xml:space="preserve">overzichtelijk </w:t>
      </w:r>
      <w:r w:rsidR="00C80929">
        <w:rPr>
          <w:rFonts w:ascii="Tenorite" w:hAnsi="Tenorite"/>
          <w:kern w:val="36"/>
          <w:sz w:val="20"/>
        </w:rPr>
        <w:t xml:space="preserve">te raadplegen op de website van www.Overheid.nl via Wettenbank–lokaal. </w:t>
      </w:r>
    </w:p>
    <w:p w14:paraId="4A4CEC0E" w14:textId="2005F61A" w:rsidR="00AE1CA3" w:rsidRPr="001F2613" w:rsidRDefault="00B17DE7" w:rsidP="001F2613">
      <w:pPr>
        <w:spacing w:before="100" w:beforeAutospacing="1"/>
        <w:outlineLvl w:val="0"/>
        <w:rPr>
          <w:rFonts w:ascii="Tenorite" w:hAnsi="Tenorite"/>
          <w:i/>
          <w:iCs/>
          <w:kern w:val="36"/>
          <w:szCs w:val="22"/>
        </w:rPr>
      </w:pPr>
      <w:r w:rsidRPr="001F2613">
        <w:rPr>
          <w:rFonts w:ascii="Tenorite" w:hAnsi="Tenorite"/>
          <w:i/>
          <w:iCs/>
          <w:kern w:val="36"/>
          <w:szCs w:val="22"/>
        </w:rPr>
        <w:t>R</w:t>
      </w:r>
      <w:r w:rsidR="00AE1CA3" w:rsidRPr="001F2613">
        <w:rPr>
          <w:rFonts w:ascii="Tenorite" w:hAnsi="Tenorite"/>
          <w:i/>
          <w:iCs/>
          <w:kern w:val="36"/>
          <w:szCs w:val="22"/>
        </w:rPr>
        <w:t>echtmatigheid</w:t>
      </w:r>
      <w:r w:rsidR="00377958" w:rsidRPr="001F2613">
        <w:rPr>
          <w:rFonts w:ascii="Tenorite" w:hAnsi="Tenorite"/>
          <w:i/>
          <w:iCs/>
          <w:kern w:val="36"/>
          <w:szCs w:val="22"/>
        </w:rPr>
        <w:t xml:space="preserve"> 202</w:t>
      </w:r>
      <w:r w:rsidR="005975F8" w:rsidRPr="001F2613">
        <w:rPr>
          <w:rFonts w:ascii="Tenorite" w:hAnsi="Tenorite"/>
          <w:i/>
          <w:iCs/>
          <w:kern w:val="36"/>
          <w:szCs w:val="22"/>
        </w:rPr>
        <w:t>1</w:t>
      </w:r>
      <w:r w:rsidRPr="001F2613">
        <w:rPr>
          <w:rFonts w:ascii="Tenorite" w:hAnsi="Tenorite"/>
          <w:i/>
          <w:iCs/>
          <w:kern w:val="36"/>
          <w:szCs w:val="22"/>
        </w:rPr>
        <w:t>, in aanvulling op financiële rechtmatigheid</w:t>
      </w:r>
    </w:p>
    <w:p w14:paraId="52CE8C09" w14:textId="77777777" w:rsidR="006A1894" w:rsidRPr="006A1894" w:rsidRDefault="006A1894" w:rsidP="006A1894">
      <w:pPr>
        <w:rPr>
          <w:color w:val="000000"/>
          <w:szCs w:val="22"/>
        </w:rPr>
      </w:pPr>
      <w:r w:rsidRPr="006A1894">
        <w:rPr>
          <w:rFonts w:ascii="Tenorite" w:hAnsi="Tenorite"/>
          <w:color w:val="000000"/>
          <w:sz w:val="20"/>
        </w:rPr>
        <w:t>Het jaar 2021 kenmerkt zich qua rechtmatigheid op een verzwaring door:</w:t>
      </w:r>
    </w:p>
    <w:p w14:paraId="58DF2390" w14:textId="3B8044D8" w:rsidR="006A1894" w:rsidRPr="006A1894" w:rsidRDefault="006A1894" w:rsidP="006A1894">
      <w:pPr>
        <w:pStyle w:val="Lijstalinea"/>
        <w:numPr>
          <w:ilvl w:val="0"/>
          <w:numId w:val="47"/>
        </w:numPr>
        <w:rPr>
          <w:color w:val="000000"/>
        </w:rPr>
      </w:pPr>
      <w:r w:rsidRPr="006A1894">
        <w:rPr>
          <w:rFonts w:ascii="Tenorite" w:hAnsi="Tenorite"/>
          <w:color w:val="000000"/>
          <w:sz w:val="20"/>
        </w:rPr>
        <w:t>de dienstverlenings- en organisatievoorbereiding op de herindeling tot gemeente Maashorst;</w:t>
      </w:r>
    </w:p>
    <w:p w14:paraId="0364338B" w14:textId="7C761E64" w:rsidR="006A1894" w:rsidRPr="006A1894" w:rsidRDefault="006A1894" w:rsidP="006A1894">
      <w:pPr>
        <w:pStyle w:val="Lijstalinea"/>
        <w:numPr>
          <w:ilvl w:val="0"/>
          <w:numId w:val="47"/>
        </w:numPr>
        <w:rPr>
          <w:color w:val="000000"/>
        </w:rPr>
      </w:pPr>
      <w:r w:rsidRPr="006A1894">
        <w:rPr>
          <w:rFonts w:ascii="Tenorite" w:hAnsi="Tenorite"/>
          <w:color w:val="000000"/>
          <w:sz w:val="20"/>
        </w:rPr>
        <w:t>de strengere eisen aan rechtmatigheid bij besluiten over coronamaatregelen en coronasteun;</w:t>
      </w:r>
    </w:p>
    <w:p w14:paraId="7D89D920" w14:textId="39C867A7" w:rsidR="006A1894" w:rsidRPr="006A1894" w:rsidRDefault="006A1894" w:rsidP="006A1894">
      <w:pPr>
        <w:pStyle w:val="Lijstalinea"/>
        <w:numPr>
          <w:ilvl w:val="0"/>
          <w:numId w:val="47"/>
        </w:numPr>
        <w:outlineLvl w:val="0"/>
        <w:rPr>
          <w:rFonts w:ascii="Tenorite" w:hAnsi="Tenorite"/>
          <w:sz w:val="20"/>
        </w:rPr>
      </w:pPr>
      <w:r w:rsidRPr="006A1894">
        <w:rPr>
          <w:rFonts w:ascii="Tenorite" w:hAnsi="Tenorite"/>
          <w:color w:val="000000"/>
          <w:sz w:val="20"/>
        </w:rPr>
        <w:t>de toename van complexiteit van maatschappelijke kwesties en onderliggende regelgeving.</w:t>
      </w:r>
    </w:p>
    <w:p w14:paraId="7DBFB729" w14:textId="289D3037" w:rsidR="00495EDC" w:rsidRPr="001F2613" w:rsidRDefault="006A1894" w:rsidP="00754A1D">
      <w:pPr>
        <w:outlineLvl w:val="0"/>
        <w:rPr>
          <w:rFonts w:ascii="Tenorite" w:hAnsi="Tenorite"/>
          <w:sz w:val="20"/>
        </w:rPr>
      </w:pPr>
      <w:r>
        <w:rPr>
          <w:rFonts w:ascii="Tenorite" w:hAnsi="Tenorite"/>
          <w:sz w:val="20"/>
        </w:rPr>
        <w:t>Hierbij is het uitgangspunt dat d</w:t>
      </w:r>
      <w:r w:rsidR="00701C93" w:rsidRPr="001F2613">
        <w:rPr>
          <w:rFonts w:ascii="Tenorite" w:hAnsi="Tenorite"/>
          <w:sz w:val="20"/>
        </w:rPr>
        <w:t xml:space="preserve">e gemeente en haar </w:t>
      </w:r>
      <w:r w:rsidR="00DA7DCC" w:rsidRPr="001F2613">
        <w:rPr>
          <w:rFonts w:ascii="Tenorite" w:hAnsi="Tenorite"/>
          <w:sz w:val="20"/>
        </w:rPr>
        <w:t>organen</w:t>
      </w:r>
      <w:r w:rsidR="00AE1CA3" w:rsidRPr="001F2613">
        <w:rPr>
          <w:rFonts w:ascii="Tenorite" w:hAnsi="Tenorite"/>
          <w:sz w:val="20"/>
        </w:rPr>
        <w:t xml:space="preserve"> werk</w:t>
      </w:r>
      <w:r w:rsidR="00701C93" w:rsidRPr="001F2613">
        <w:rPr>
          <w:rFonts w:ascii="Tenorite" w:hAnsi="Tenorite"/>
          <w:sz w:val="20"/>
        </w:rPr>
        <w:t>en voor de samenleving</w:t>
      </w:r>
      <w:r w:rsidR="00AE1CA3" w:rsidRPr="001F2613">
        <w:rPr>
          <w:rFonts w:ascii="Tenorite" w:hAnsi="Tenorite"/>
          <w:sz w:val="20"/>
        </w:rPr>
        <w:t xml:space="preserve">: inwoners, bezoekers, instellingen en bedrijven. De beslissingen waar de raad, het college en de burgemeester bij betrokken zijn, moeten voldoen aan </w:t>
      </w:r>
      <w:r w:rsidR="00701C93" w:rsidRPr="001F2613">
        <w:rPr>
          <w:rFonts w:ascii="Tenorite" w:hAnsi="Tenorite"/>
          <w:sz w:val="20"/>
        </w:rPr>
        <w:t xml:space="preserve">uiteenlopende </w:t>
      </w:r>
      <w:r w:rsidR="00AE1CA3" w:rsidRPr="001F2613">
        <w:rPr>
          <w:rFonts w:ascii="Tenorite" w:hAnsi="Tenorite"/>
          <w:sz w:val="20"/>
        </w:rPr>
        <w:t>wet</w:t>
      </w:r>
      <w:r w:rsidR="00701C93" w:rsidRPr="001F2613">
        <w:rPr>
          <w:rFonts w:ascii="Tenorite" w:hAnsi="Tenorite"/>
          <w:sz w:val="20"/>
        </w:rPr>
        <w:t>telijke eisen</w:t>
      </w:r>
      <w:r w:rsidR="00AE1CA3" w:rsidRPr="001F2613">
        <w:rPr>
          <w:rFonts w:ascii="Tenorite" w:hAnsi="Tenorite"/>
          <w:sz w:val="20"/>
        </w:rPr>
        <w:t xml:space="preserve">. Gebeurt dat niet dan is er een juridisch, en mogelijk ook financieel risico. Voor </w:t>
      </w:r>
      <w:r w:rsidR="009533BC">
        <w:rPr>
          <w:rFonts w:ascii="Tenorite" w:hAnsi="Tenorite"/>
          <w:sz w:val="20"/>
        </w:rPr>
        <w:t xml:space="preserve">het maken van </w:t>
      </w:r>
      <w:r w:rsidR="00AE1CA3" w:rsidRPr="001F2613">
        <w:rPr>
          <w:rFonts w:ascii="Tenorite" w:hAnsi="Tenorite"/>
          <w:sz w:val="20"/>
        </w:rPr>
        <w:t>die risicoafwegingen hanteer</w:t>
      </w:r>
      <w:r w:rsidR="001F2613">
        <w:rPr>
          <w:rFonts w:ascii="Tenorite" w:hAnsi="Tenorite"/>
          <w:sz w:val="20"/>
        </w:rPr>
        <w:t>den</w:t>
      </w:r>
      <w:r w:rsidR="00AE1CA3" w:rsidRPr="001F2613">
        <w:rPr>
          <w:rFonts w:ascii="Tenorite" w:hAnsi="Tenorite"/>
          <w:sz w:val="20"/>
        </w:rPr>
        <w:t xml:space="preserve"> de </w:t>
      </w:r>
      <w:r w:rsidR="001F2613">
        <w:rPr>
          <w:rFonts w:ascii="Tenorite" w:hAnsi="Tenorite"/>
          <w:sz w:val="20"/>
        </w:rPr>
        <w:t xml:space="preserve">voormalige </w:t>
      </w:r>
      <w:r w:rsidR="00AE1CA3" w:rsidRPr="001F2613">
        <w:rPr>
          <w:rFonts w:ascii="Tenorite" w:hAnsi="Tenorite"/>
          <w:sz w:val="20"/>
        </w:rPr>
        <w:t>gemeente</w:t>
      </w:r>
      <w:r w:rsidR="001F2613">
        <w:rPr>
          <w:rFonts w:ascii="Tenorite" w:hAnsi="Tenorite"/>
          <w:sz w:val="20"/>
        </w:rPr>
        <w:t>n Landerd en</w:t>
      </w:r>
      <w:r w:rsidR="00AE1CA3" w:rsidRPr="001F2613">
        <w:rPr>
          <w:rFonts w:ascii="Tenorite" w:hAnsi="Tenorite"/>
          <w:sz w:val="20"/>
        </w:rPr>
        <w:t xml:space="preserve"> Uden </w:t>
      </w:r>
      <w:r w:rsidR="00BB0823">
        <w:rPr>
          <w:rFonts w:ascii="Tenorite" w:hAnsi="Tenorite"/>
          <w:sz w:val="20"/>
        </w:rPr>
        <w:t>voormeld</w:t>
      </w:r>
      <w:r w:rsidR="001F2613" w:rsidRPr="00BB0823">
        <w:rPr>
          <w:rFonts w:ascii="Tenorite" w:hAnsi="Tenorite"/>
          <w:sz w:val="20"/>
        </w:rPr>
        <w:t xml:space="preserve">e </w:t>
      </w:r>
      <w:r w:rsidR="00495EDC" w:rsidRPr="00BB0823">
        <w:rPr>
          <w:rFonts w:ascii="Tenorite" w:hAnsi="Tenorite"/>
          <w:sz w:val="20"/>
        </w:rPr>
        <w:t>‘harmonisatie</w:t>
      </w:r>
      <w:r w:rsidR="001F2613" w:rsidRPr="00BB0823">
        <w:rPr>
          <w:rFonts w:ascii="Tenorite" w:hAnsi="Tenorite"/>
          <w:sz w:val="20"/>
        </w:rPr>
        <w:t>-</w:t>
      </w:r>
      <w:r w:rsidR="00495EDC" w:rsidRPr="00BB0823">
        <w:rPr>
          <w:rFonts w:ascii="Tenorite" w:hAnsi="Tenorite"/>
          <w:sz w:val="20"/>
        </w:rPr>
        <w:t>werkwijze'</w:t>
      </w:r>
      <w:r w:rsidR="009533BC">
        <w:rPr>
          <w:rFonts w:ascii="Tenorite" w:hAnsi="Tenorite"/>
          <w:sz w:val="20"/>
        </w:rPr>
        <w:t>,</w:t>
      </w:r>
      <w:r w:rsidR="00495EDC" w:rsidRPr="001F2613">
        <w:rPr>
          <w:rFonts w:ascii="Tenorite" w:hAnsi="Tenorite"/>
          <w:sz w:val="20"/>
        </w:rPr>
        <w:t xml:space="preserve"> </w:t>
      </w:r>
      <w:r w:rsidR="001F2613">
        <w:rPr>
          <w:rFonts w:ascii="Tenorite" w:hAnsi="Tenorite"/>
          <w:sz w:val="20"/>
        </w:rPr>
        <w:t xml:space="preserve">die </w:t>
      </w:r>
      <w:r w:rsidR="009533BC">
        <w:rPr>
          <w:rFonts w:ascii="Tenorite" w:hAnsi="Tenorite"/>
          <w:sz w:val="20"/>
        </w:rPr>
        <w:t xml:space="preserve">ook </w:t>
      </w:r>
      <w:r w:rsidR="001F2613">
        <w:rPr>
          <w:rFonts w:ascii="Tenorite" w:hAnsi="Tenorite"/>
          <w:sz w:val="20"/>
        </w:rPr>
        <w:t xml:space="preserve">als </w:t>
      </w:r>
      <w:r w:rsidR="00701C93" w:rsidRPr="001F2613">
        <w:rPr>
          <w:rFonts w:ascii="Tenorite" w:hAnsi="Tenorite"/>
          <w:sz w:val="20"/>
        </w:rPr>
        <w:t>kwaliteits</w:t>
      </w:r>
      <w:r w:rsidR="00AE1CA3" w:rsidRPr="001F2613">
        <w:rPr>
          <w:rFonts w:ascii="Tenorite" w:hAnsi="Tenorite"/>
          <w:sz w:val="20"/>
        </w:rPr>
        <w:t xml:space="preserve">systeem </w:t>
      </w:r>
      <w:r w:rsidR="001F2613">
        <w:rPr>
          <w:rFonts w:ascii="Tenorite" w:hAnsi="Tenorite"/>
          <w:sz w:val="20"/>
        </w:rPr>
        <w:t>over</w:t>
      </w:r>
      <w:r w:rsidR="006578BD" w:rsidRPr="001F2613">
        <w:rPr>
          <w:rFonts w:ascii="Tenorite" w:hAnsi="Tenorite"/>
          <w:sz w:val="20"/>
        </w:rPr>
        <w:t xml:space="preserve"> </w:t>
      </w:r>
      <w:r w:rsidR="00701C93" w:rsidRPr="001F2613">
        <w:rPr>
          <w:rFonts w:ascii="Tenorite" w:hAnsi="Tenorite"/>
          <w:sz w:val="20"/>
        </w:rPr>
        <w:t>rechtmatigheid</w:t>
      </w:r>
      <w:r w:rsidR="001F2613">
        <w:rPr>
          <w:rFonts w:ascii="Tenorite" w:hAnsi="Tenorite"/>
          <w:sz w:val="20"/>
        </w:rPr>
        <w:t xml:space="preserve"> </w:t>
      </w:r>
      <w:r w:rsidR="00AE1CA3" w:rsidRPr="001F2613">
        <w:rPr>
          <w:rFonts w:ascii="Tenorite" w:hAnsi="Tenorite"/>
          <w:sz w:val="20"/>
        </w:rPr>
        <w:t>aansl</w:t>
      </w:r>
      <w:r w:rsidR="001F2613">
        <w:rPr>
          <w:rFonts w:ascii="Tenorite" w:hAnsi="Tenorite"/>
          <w:sz w:val="20"/>
        </w:rPr>
        <w:t>oot bij</w:t>
      </w:r>
      <w:r w:rsidR="00AE1CA3" w:rsidRPr="001F2613">
        <w:rPr>
          <w:rFonts w:ascii="Tenorite" w:hAnsi="Tenorite"/>
          <w:sz w:val="20"/>
        </w:rPr>
        <w:t xml:space="preserve"> het Besluit accountantscontrole decentrale overheden. Het </w:t>
      </w:r>
      <w:r w:rsidR="006578BD" w:rsidRPr="001F2613">
        <w:rPr>
          <w:rFonts w:ascii="Tenorite" w:hAnsi="Tenorite"/>
          <w:sz w:val="20"/>
        </w:rPr>
        <w:t>risico</w:t>
      </w:r>
      <w:r w:rsidR="00AE1CA3" w:rsidRPr="001F2613">
        <w:rPr>
          <w:rFonts w:ascii="Tenorite" w:hAnsi="Tenorite"/>
          <w:sz w:val="20"/>
        </w:rPr>
        <w:t xml:space="preserve">resultaat hiervan </w:t>
      </w:r>
      <w:r w:rsidR="009533BC">
        <w:rPr>
          <w:rFonts w:ascii="Tenorite" w:hAnsi="Tenorite"/>
          <w:sz w:val="20"/>
        </w:rPr>
        <w:t xml:space="preserve">wordt </w:t>
      </w:r>
      <w:r w:rsidR="00AE1CA3" w:rsidRPr="001F2613">
        <w:rPr>
          <w:rFonts w:ascii="Tenorite" w:hAnsi="Tenorite"/>
          <w:sz w:val="20"/>
        </w:rPr>
        <w:t xml:space="preserve">onderbouwd in de paragraaf </w:t>
      </w:r>
      <w:r w:rsidR="00E703E5" w:rsidRPr="001F2613">
        <w:rPr>
          <w:rFonts w:ascii="Tenorite" w:hAnsi="Tenorite"/>
          <w:sz w:val="20"/>
        </w:rPr>
        <w:t>weerstandsvermogen.</w:t>
      </w:r>
      <w:r w:rsidR="00FD15F3" w:rsidRPr="001F2613">
        <w:rPr>
          <w:rFonts w:ascii="Tenorite" w:hAnsi="Tenorite"/>
          <w:sz w:val="20"/>
        </w:rPr>
        <w:t xml:space="preserve"> </w:t>
      </w:r>
    </w:p>
    <w:p w14:paraId="306203DF" w14:textId="613E23B0" w:rsidR="0084786F" w:rsidRDefault="00973FC4" w:rsidP="00073D2C">
      <w:pPr>
        <w:rPr>
          <w:rFonts w:ascii="Tenorite" w:hAnsi="Tenorite"/>
          <w:sz w:val="20"/>
        </w:rPr>
      </w:pPr>
      <w:r>
        <w:rPr>
          <w:rFonts w:ascii="Tenorite" w:hAnsi="Tenorite"/>
          <w:color w:val="000000"/>
          <w:sz w:val="20"/>
        </w:rPr>
        <w:t xml:space="preserve">De ‘harmonisatie-werkwijze' </w:t>
      </w:r>
      <w:r w:rsidR="00714947">
        <w:rPr>
          <w:rFonts w:ascii="Tenorite" w:hAnsi="Tenorite"/>
          <w:color w:val="000000"/>
          <w:sz w:val="20"/>
        </w:rPr>
        <w:t xml:space="preserve">gaat uit </w:t>
      </w:r>
      <w:r>
        <w:rPr>
          <w:rFonts w:ascii="Tenorite" w:hAnsi="Tenorite"/>
          <w:color w:val="000000"/>
          <w:sz w:val="20"/>
        </w:rPr>
        <w:t xml:space="preserve">van </w:t>
      </w:r>
      <w:r w:rsidR="00714947">
        <w:rPr>
          <w:rFonts w:ascii="Tenorite" w:hAnsi="Tenorite"/>
          <w:color w:val="000000"/>
          <w:sz w:val="20"/>
        </w:rPr>
        <w:t xml:space="preserve">balans van </w:t>
      </w:r>
      <w:r>
        <w:rPr>
          <w:rFonts w:ascii="Tenorite" w:hAnsi="Tenorite"/>
          <w:color w:val="000000"/>
          <w:sz w:val="20"/>
        </w:rPr>
        <w:t>de inhoudelijke oplossing</w:t>
      </w:r>
      <w:r w:rsidR="00714947">
        <w:rPr>
          <w:rFonts w:ascii="Tenorite" w:hAnsi="Tenorite"/>
          <w:color w:val="000000"/>
          <w:sz w:val="20"/>
        </w:rPr>
        <w:t>,</w:t>
      </w:r>
      <w:r>
        <w:rPr>
          <w:rFonts w:ascii="Tenorite" w:hAnsi="Tenorite"/>
          <w:color w:val="000000"/>
          <w:sz w:val="20"/>
        </w:rPr>
        <w:t xml:space="preserve"> voor de beschikbare financiën </w:t>
      </w:r>
      <w:r w:rsidR="00714947">
        <w:rPr>
          <w:rFonts w:ascii="Tenorite" w:hAnsi="Tenorite"/>
          <w:color w:val="000000"/>
          <w:sz w:val="20"/>
        </w:rPr>
        <w:t xml:space="preserve">en met een </w:t>
      </w:r>
      <w:r>
        <w:rPr>
          <w:rFonts w:ascii="Tenorite" w:hAnsi="Tenorite"/>
          <w:color w:val="000000"/>
          <w:sz w:val="20"/>
        </w:rPr>
        <w:t>rechtmatige invulling</w:t>
      </w:r>
      <w:r w:rsidR="00714947">
        <w:rPr>
          <w:rFonts w:ascii="Tenorite" w:hAnsi="Tenorite"/>
          <w:color w:val="000000"/>
          <w:sz w:val="20"/>
        </w:rPr>
        <w:t xml:space="preserve">. </w:t>
      </w:r>
      <w:r w:rsidR="00495EDC" w:rsidRPr="00495EDC">
        <w:rPr>
          <w:rFonts w:ascii="Tenorite" w:hAnsi="Tenorite"/>
          <w:color w:val="000000"/>
          <w:sz w:val="20"/>
        </w:rPr>
        <w:t xml:space="preserve">Voor </w:t>
      </w:r>
      <w:r w:rsidR="00714947">
        <w:rPr>
          <w:rFonts w:ascii="Tenorite" w:hAnsi="Tenorite"/>
          <w:color w:val="000000"/>
          <w:sz w:val="20"/>
        </w:rPr>
        <w:t xml:space="preserve">die rechtmatigheid </w:t>
      </w:r>
      <w:r w:rsidR="00495EDC" w:rsidRPr="00495EDC">
        <w:rPr>
          <w:rFonts w:ascii="Tenorite" w:hAnsi="Tenorite"/>
          <w:color w:val="000000"/>
          <w:sz w:val="20"/>
        </w:rPr>
        <w:t xml:space="preserve">zijn beheersmaatregelen voor, veelal impliciet, gebruik uitgewerkt in </w:t>
      </w:r>
      <w:r w:rsidR="005205A8">
        <w:rPr>
          <w:rFonts w:ascii="Tenorite" w:hAnsi="Tenorite"/>
          <w:color w:val="000000"/>
          <w:sz w:val="20"/>
        </w:rPr>
        <w:t xml:space="preserve">een kader met zgn. </w:t>
      </w:r>
      <w:r w:rsidR="00495EDC" w:rsidRPr="00495EDC">
        <w:rPr>
          <w:rFonts w:ascii="Tenorite" w:hAnsi="Tenorite"/>
          <w:color w:val="000000"/>
          <w:sz w:val="20"/>
        </w:rPr>
        <w:t xml:space="preserve">Rad-van-de-Wet-onderdelen: Klantvraag, Bevoegdheid, Wettelijk kader, Klantinvloed, Openbaar, Privacy, Tijdig en Beslissing. </w:t>
      </w:r>
      <w:r w:rsidR="00714947">
        <w:rPr>
          <w:rFonts w:ascii="Tenorite" w:hAnsi="Tenorite"/>
          <w:color w:val="000000"/>
          <w:sz w:val="20"/>
        </w:rPr>
        <w:t>D</w:t>
      </w:r>
      <w:r w:rsidR="00714947" w:rsidRPr="00714947">
        <w:rPr>
          <w:rFonts w:ascii="Tenorite" w:hAnsi="Tenorite"/>
          <w:sz w:val="20"/>
        </w:rPr>
        <w:t xml:space="preserve">e werking van </w:t>
      </w:r>
      <w:r w:rsidR="00714947">
        <w:rPr>
          <w:rFonts w:ascii="Tenorite" w:hAnsi="Tenorite"/>
          <w:sz w:val="20"/>
        </w:rPr>
        <w:t>dit</w:t>
      </w:r>
      <w:r w:rsidR="00714947" w:rsidRPr="00714947">
        <w:rPr>
          <w:rFonts w:ascii="Tenorite" w:hAnsi="Tenorite"/>
          <w:sz w:val="20"/>
        </w:rPr>
        <w:t xml:space="preserve"> </w:t>
      </w:r>
      <w:r w:rsidR="005205A8">
        <w:rPr>
          <w:rFonts w:ascii="Tenorite" w:hAnsi="Tenorite"/>
          <w:sz w:val="20"/>
        </w:rPr>
        <w:t>‘</w:t>
      </w:r>
      <w:r w:rsidR="00714947" w:rsidRPr="00714947">
        <w:rPr>
          <w:rFonts w:ascii="Tenorite" w:hAnsi="Tenorite"/>
          <w:sz w:val="20"/>
        </w:rPr>
        <w:t>Rad-van-de-Wet</w:t>
      </w:r>
      <w:r w:rsidR="005205A8">
        <w:rPr>
          <w:rFonts w:ascii="Tenorite" w:hAnsi="Tenorite"/>
          <w:sz w:val="20"/>
        </w:rPr>
        <w:t>’</w:t>
      </w:r>
      <w:r w:rsidR="00714947">
        <w:rPr>
          <w:rFonts w:ascii="Tenorite" w:hAnsi="Tenorite"/>
          <w:sz w:val="20"/>
        </w:rPr>
        <w:t xml:space="preserve"> </w:t>
      </w:r>
      <w:r w:rsidR="00727D5D" w:rsidRPr="00714947">
        <w:rPr>
          <w:rFonts w:ascii="Tenorite" w:hAnsi="Tenorite"/>
          <w:sz w:val="20"/>
        </w:rPr>
        <w:t xml:space="preserve">laat </w:t>
      </w:r>
      <w:r w:rsidR="005205A8">
        <w:rPr>
          <w:rFonts w:ascii="Tenorite" w:hAnsi="Tenorite"/>
          <w:sz w:val="20"/>
        </w:rPr>
        <w:t xml:space="preserve">zich </w:t>
      </w:r>
      <w:r w:rsidR="00714947">
        <w:rPr>
          <w:rFonts w:ascii="Tenorite" w:hAnsi="Tenorite"/>
          <w:sz w:val="20"/>
        </w:rPr>
        <w:t xml:space="preserve">in </w:t>
      </w:r>
      <w:r w:rsidR="00E46959">
        <w:rPr>
          <w:rFonts w:ascii="Tenorite" w:hAnsi="Tenorite"/>
          <w:sz w:val="20"/>
        </w:rPr>
        <w:t xml:space="preserve">het navolgende beeld over </w:t>
      </w:r>
      <w:r w:rsidR="00714947">
        <w:rPr>
          <w:rFonts w:ascii="Tenorite" w:hAnsi="Tenorite"/>
          <w:sz w:val="20"/>
        </w:rPr>
        <w:t xml:space="preserve">2021 </w:t>
      </w:r>
      <w:r w:rsidR="00727D5D" w:rsidRPr="00714947">
        <w:rPr>
          <w:rFonts w:ascii="Tenorite" w:hAnsi="Tenorite"/>
          <w:sz w:val="20"/>
        </w:rPr>
        <w:t xml:space="preserve">aandachtspunten zien. </w:t>
      </w:r>
    </w:p>
    <w:p w14:paraId="7CD5BE4D" w14:textId="429895FA" w:rsidR="00FF1540" w:rsidRPr="00FF1540" w:rsidRDefault="00FF1540" w:rsidP="00CE3315">
      <w:pPr>
        <w:ind w:left="1418" w:hanging="1418"/>
        <w:rPr>
          <w:rFonts w:ascii="Tenorite" w:hAnsi="Tenorite"/>
          <w:i/>
          <w:iCs/>
          <w:sz w:val="20"/>
        </w:rPr>
      </w:pPr>
      <w:r w:rsidRPr="00FF1540">
        <w:rPr>
          <w:rFonts w:ascii="Tenorite" w:hAnsi="Tenorite"/>
          <w:i/>
          <w:iCs/>
          <w:sz w:val="20"/>
        </w:rPr>
        <w:t>Klantvraag:</w:t>
      </w:r>
      <w:r w:rsidRPr="00FF1540">
        <w:rPr>
          <w:rFonts w:ascii="Tenorite" w:hAnsi="Tenorite"/>
          <w:i/>
          <w:iCs/>
          <w:sz w:val="20"/>
        </w:rPr>
        <w:tab/>
      </w:r>
      <w:r w:rsidR="00082969">
        <w:rPr>
          <w:rFonts w:ascii="Tenorite" w:hAnsi="Tenorite"/>
          <w:i/>
          <w:iCs/>
          <w:sz w:val="20"/>
        </w:rPr>
        <w:t xml:space="preserve">met een regeling elektronisch verkeer, komt een vraag of een formele aanvraag met een elektronisch contact- of aanvraagformulier sneller in behandeling omdat de vereiste gegevens en </w:t>
      </w:r>
      <w:proofErr w:type="spellStart"/>
      <w:r w:rsidR="00082969">
        <w:rPr>
          <w:rFonts w:ascii="Tenorite" w:hAnsi="Tenorite"/>
          <w:i/>
          <w:iCs/>
          <w:sz w:val="20"/>
        </w:rPr>
        <w:t>DigiD</w:t>
      </w:r>
      <w:proofErr w:type="spellEnd"/>
      <w:r w:rsidR="00082969">
        <w:rPr>
          <w:rFonts w:ascii="Tenorite" w:hAnsi="Tenorite"/>
          <w:i/>
          <w:iCs/>
          <w:sz w:val="20"/>
        </w:rPr>
        <w:t>-ondertekening meer automatisch zijn ingevuld</w:t>
      </w:r>
      <w:r w:rsidR="00306F1B">
        <w:rPr>
          <w:rFonts w:ascii="Tenorite" w:hAnsi="Tenorite"/>
          <w:i/>
          <w:iCs/>
          <w:sz w:val="20"/>
        </w:rPr>
        <w:t>.</w:t>
      </w:r>
    </w:p>
    <w:p w14:paraId="3C742B88" w14:textId="0ECAB5B1" w:rsidR="00082969" w:rsidRDefault="00082969" w:rsidP="00CE3315">
      <w:pPr>
        <w:ind w:left="1418" w:hanging="1418"/>
        <w:rPr>
          <w:rFonts w:ascii="Tenorite" w:hAnsi="Tenorite"/>
          <w:i/>
          <w:iCs/>
          <w:sz w:val="20"/>
        </w:rPr>
      </w:pPr>
      <w:r>
        <w:rPr>
          <w:rFonts w:ascii="Tenorite" w:hAnsi="Tenorite"/>
          <w:i/>
          <w:iCs/>
          <w:sz w:val="20"/>
        </w:rPr>
        <w:t>Bevoegdheid:</w:t>
      </w:r>
      <w:r>
        <w:rPr>
          <w:rFonts w:ascii="Tenorite" w:hAnsi="Tenorite"/>
          <w:i/>
          <w:iCs/>
          <w:sz w:val="20"/>
        </w:rPr>
        <w:tab/>
        <w:t>met de stuurgroep Herindeling, ter vertegenwoordiging van de voormalige colleges Landerd en Uden, kon</w:t>
      </w:r>
      <w:r w:rsidR="00306F1B">
        <w:rPr>
          <w:rFonts w:ascii="Tenorite" w:hAnsi="Tenorite"/>
          <w:i/>
          <w:iCs/>
          <w:sz w:val="20"/>
        </w:rPr>
        <w:t>den besluiten over</w:t>
      </w:r>
      <w:r>
        <w:rPr>
          <w:rFonts w:ascii="Tenorite" w:hAnsi="Tenorite"/>
          <w:i/>
          <w:iCs/>
          <w:sz w:val="20"/>
        </w:rPr>
        <w:t xml:space="preserve"> herindelingszaken </w:t>
      </w:r>
      <w:r w:rsidR="00306F1B">
        <w:rPr>
          <w:rFonts w:ascii="Tenorite" w:hAnsi="Tenorite"/>
          <w:i/>
          <w:iCs/>
          <w:sz w:val="20"/>
        </w:rPr>
        <w:t xml:space="preserve">in 2021 efficiënter </w:t>
      </w:r>
      <w:r>
        <w:rPr>
          <w:rFonts w:ascii="Tenorite" w:hAnsi="Tenorite"/>
          <w:i/>
          <w:iCs/>
          <w:sz w:val="20"/>
        </w:rPr>
        <w:t xml:space="preserve">worden </w:t>
      </w:r>
      <w:r w:rsidR="00306F1B">
        <w:rPr>
          <w:rFonts w:ascii="Tenorite" w:hAnsi="Tenorite"/>
          <w:i/>
          <w:iCs/>
          <w:sz w:val="20"/>
        </w:rPr>
        <w:t>genomen;</w:t>
      </w:r>
      <w:r>
        <w:rPr>
          <w:rFonts w:ascii="Tenorite" w:hAnsi="Tenorite"/>
          <w:i/>
          <w:iCs/>
          <w:sz w:val="20"/>
        </w:rPr>
        <w:t xml:space="preserve"> uiteraard met verantwoording aan deze colleges en in hun besluitenlijsten</w:t>
      </w:r>
      <w:r w:rsidR="00306F1B">
        <w:rPr>
          <w:rFonts w:ascii="Tenorite" w:hAnsi="Tenorite"/>
          <w:i/>
          <w:iCs/>
          <w:sz w:val="20"/>
        </w:rPr>
        <w:t>.</w:t>
      </w:r>
    </w:p>
    <w:p w14:paraId="30DE417E" w14:textId="512CE325" w:rsidR="000F69AE" w:rsidRDefault="000F69AE" w:rsidP="00CE3315">
      <w:pPr>
        <w:ind w:left="1418" w:hanging="1418"/>
        <w:rPr>
          <w:rFonts w:ascii="Tenorite" w:hAnsi="Tenorite"/>
          <w:i/>
          <w:iCs/>
          <w:sz w:val="20"/>
        </w:rPr>
      </w:pPr>
      <w:r w:rsidRPr="00FF1540">
        <w:rPr>
          <w:rFonts w:ascii="Tenorite" w:hAnsi="Tenorite"/>
          <w:i/>
          <w:iCs/>
          <w:sz w:val="20"/>
        </w:rPr>
        <w:t>Wettelijk kader:</w:t>
      </w:r>
      <w:r w:rsidRPr="00FF1540">
        <w:rPr>
          <w:rFonts w:ascii="Tenorite" w:hAnsi="Tenorite"/>
          <w:i/>
          <w:iCs/>
          <w:sz w:val="20"/>
        </w:rPr>
        <w:tab/>
        <w:t xml:space="preserve">Wet elektronische publicaties tot wijziging van de </w:t>
      </w:r>
      <w:r w:rsidR="00CE66AD" w:rsidRPr="00FF1540">
        <w:rPr>
          <w:rFonts w:ascii="Tenorite" w:hAnsi="Tenorite"/>
          <w:i/>
          <w:iCs/>
          <w:sz w:val="20"/>
        </w:rPr>
        <w:t xml:space="preserve">Bekendmakingswet en de Algemene wet </w:t>
      </w:r>
      <w:r w:rsidR="00306F1B">
        <w:rPr>
          <w:rFonts w:ascii="Tenorite" w:hAnsi="Tenorite"/>
          <w:i/>
          <w:iCs/>
          <w:sz w:val="20"/>
        </w:rPr>
        <w:t xml:space="preserve">bestuursrecht, </w:t>
      </w:r>
      <w:r w:rsidR="00CE66AD" w:rsidRPr="00FF1540">
        <w:rPr>
          <w:rFonts w:ascii="Tenorite" w:hAnsi="Tenorite"/>
          <w:i/>
          <w:iCs/>
          <w:sz w:val="20"/>
        </w:rPr>
        <w:t>is geïmplementeerd</w:t>
      </w:r>
      <w:r w:rsidR="00306F1B">
        <w:rPr>
          <w:rFonts w:ascii="Tenorite" w:hAnsi="Tenorite"/>
          <w:i/>
          <w:iCs/>
          <w:sz w:val="20"/>
        </w:rPr>
        <w:t>;</w:t>
      </w:r>
      <w:r w:rsidR="00CE66AD" w:rsidRPr="00FF1540">
        <w:rPr>
          <w:rFonts w:ascii="Tenorite" w:hAnsi="Tenorite"/>
          <w:i/>
          <w:iCs/>
          <w:sz w:val="20"/>
        </w:rPr>
        <w:t xml:space="preserve"> hierdoor komen ook de (concept)besluiten waar een grote groep personen mee van doen kunnen hebben, op </w:t>
      </w:r>
      <w:r w:rsidR="00DB0FB4" w:rsidRPr="00595478">
        <w:rPr>
          <w:rFonts w:ascii="Tenorite" w:hAnsi="Tenorite"/>
          <w:i/>
          <w:iCs/>
          <w:sz w:val="20"/>
        </w:rPr>
        <w:t>www.Overheid.nl</w:t>
      </w:r>
      <w:r w:rsidR="00306F1B">
        <w:rPr>
          <w:rFonts w:ascii="Tenorite" w:hAnsi="Tenorite"/>
          <w:i/>
          <w:iCs/>
          <w:sz w:val="20"/>
        </w:rPr>
        <w:t xml:space="preserve"> </w:t>
      </w:r>
    </w:p>
    <w:p w14:paraId="69D7EEFE" w14:textId="643E8B4B" w:rsidR="00DB0FB4" w:rsidRPr="004A39D4" w:rsidRDefault="00DB0FB4" w:rsidP="00CE3315">
      <w:pPr>
        <w:ind w:left="1418" w:hanging="1418"/>
        <w:rPr>
          <w:rFonts w:ascii="Tenorite" w:hAnsi="Tenorite"/>
          <w:i/>
          <w:iCs/>
          <w:sz w:val="20"/>
        </w:rPr>
      </w:pPr>
      <w:r>
        <w:rPr>
          <w:rFonts w:ascii="Tenorite" w:hAnsi="Tenorite"/>
          <w:i/>
          <w:iCs/>
          <w:sz w:val="20"/>
        </w:rPr>
        <w:t>Klantinvloed:</w:t>
      </w:r>
      <w:r w:rsidR="004A39D4">
        <w:rPr>
          <w:rFonts w:ascii="Tenorite" w:hAnsi="Tenorite"/>
          <w:i/>
          <w:iCs/>
          <w:sz w:val="20"/>
        </w:rPr>
        <w:tab/>
      </w:r>
      <w:r w:rsidR="00306F1B">
        <w:rPr>
          <w:rFonts w:ascii="Tenorite" w:hAnsi="Tenorite"/>
          <w:i/>
          <w:iCs/>
          <w:sz w:val="20"/>
        </w:rPr>
        <w:t>t</w:t>
      </w:r>
      <w:r w:rsidR="004A39D4" w:rsidRPr="004A39D4">
        <w:rPr>
          <w:rFonts w:ascii="Tenorite" w:hAnsi="Tenorite"/>
          <w:i/>
          <w:iCs/>
          <w:color w:val="000000"/>
          <w:sz w:val="20"/>
        </w:rPr>
        <w:t>egen besluiten die een individu</w:t>
      </w:r>
      <w:r w:rsidR="00B3402B">
        <w:rPr>
          <w:rFonts w:ascii="Tenorite" w:hAnsi="Tenorite"/>
          <w:i/>
          <w:iCs/>
          <w:color w:val="000000"/>
          <w:sz w:val="20"/>
        </w:rPr>
        <w:t>ele persoon, bedrijf of instelling direct</w:t>
      </w:r>
      <w:r w:rsidR="004A39D4" w:rsidRPr="004A39D4">
        <w:rPr>
          <w:rFonts w:ascii="Tenorite" w:hAnsi="Tenorite"/>
          <w:i/>
          <w:iCs/>
          <w:color w:val="000000"/>
          <w:sz w:val="20"/>
        </w:rPr>
        <w:t xml:space="preserve"> raken, staat </w:t>
      </w:r>
      <w:r w:rsidR="00B3402B">
        <w:rPr>
          <w:rFonts w:ascii="Tenorite" w:hAnsi="Tenorite"/>
          <w:i/>
          <w:iCs/>
          <w:color w:val="000000"/>
          <w:sz w:val="20"/>
        </w:rPr>
        <w:t xml:space="preserve">rechtsbescherming open. Is </w:t>
      </w:r>
      <w:r w:rsidR="00306F1B">
        <w:rPr>
          <w:rFonts w:ascii="Tenorite" w:hAnsi="Tenorite"/>
          <w:i/>
          <w:iCs/>
          <w:color w:val="000000"/>
          <w:sz w:val="20"/>
        </w:rPr>
        <w:t xml:space="preserve">het </w:t>
      </w:r>
      <w:r w:rsidR="00B3402B">
        <w:rPr>
          <w:rFonts w:ascii="Tenorite" w:hAnsi="Tenorite"/>
          <w:i/>
          <w:iCs/>
          <w:color w:val="000000"/>
          <w:sz w:val="20"/>
        </w:rPr>
        <w:t xml:space="preserve">mogelijk tegen het besluit </w:t>
      </w:r>
      <w:r w:rsidR="004A39D4" w:rsidRPr="004A39D4">
        <w:rPr>
          <w:rFonts w:ascii="Tenorite" w:hAnsi="Tenorite"/>
          <w:i/>
          <w:iCs/>
          <w:color w:val="000000"/>
          <w:sz w:val="20"/>
        </w:rPr>
        <w:t xml:space="preserve">bezwaar </w:t>
      </w:r>
      <w:r w:rsidR="00B3402B">
        <w:rPr>
          <w:rFonts w:ascii="Tenorite" w:hAnsi="Tenorite"/>
          <w:i/>
          <w:iCs/>
          <w:color w:val="000000"/>
          <w:sz w:val="20"/>
        </w:rPr>
        <w:t xml:space="preserve">te maken, dan </w:t>
      </w:r>
      <w:r w:rsidR="00595478" w:rsidRPr="00595478">
        <w:rPr>
          <w:rFonts w:ascii="Tenorite" w:hAnsi="Tenorite"/>
          <w:i/>
          <w:iCs/>
          <w:color w:val="000000"/>
          <w:sz w:val="20"/>
        </w:rPr>
        <w:t xml:space="preserve">adviseert </w:t>
      </w:r>
      <w:r w:rsidR="0084299C">
        <w:rPr>
          <w:rFonts w:ascii="Tenorite" w:hAnsi="Tenorite"/>
          <w:i/>
          <w:iCs/>
          <w:color w:val="000000"/>
          <w:sz w:val="20"/>
        </w:rPr>
        <w:t>een</w:t>
      </w:r>
      <w:r w:rsidR="00595478" w:rsidRPr="00595478">
        <w:rPr>
          <w:rFonts w:ascii="Tenorite" w:hAnsi="Tenorite"/>
          <w:i/>
          <w:iCs/>
          <w:color w:val="000000"/>
          <w:sz w:val="20"/>
        </w:rPr>
        <w:t xml:space="preserve"> </w:t>
      </w:r>
      <w:r w:rsidR="0084299C">
        <w:rPr>
          <w:rFonts w:ascii="Tenorite" w:hAnsi="Tenorite"/>
          <w:i/>
          <w:iCs/>
          <w:color w:val="000000"/>
          <w:sz w:val="20"/>
        </w:rPr>
        <w:t>o</w:t>
      </w:r>
      <w:r w:rsidR="00595478" w:rsidRPr="00595478">
        <w:rPr>
          <w:rFonts w:ascii="Tenorite" w:hAnsi="Tenorite"/>
          <w:i/>
          <w:iCs/>
          <w:color w:val="000000"/>
          <w:sz w:val="20"/>
        </w:rPr>
        <w:t>nafhankelijke commissie bezwaarschriften</w:t>
      </w:r>
      <w:r w:rsidR="0084299C">
        <w:rPr>
          <w:rFonts w:ascii="Tenorite" w:hAnsi="Tenorite"/>
          <w:i/>
          <w:iCs/>
          <w:color w:val="000000"/>
          <w:sz w:val="20"/>
        </w:rPr>
        <w:t xml:space="preserve"> over </w:t>
      </w:r>
      <w:r w:rsidR="00595478" w:rsidRPr="00595478">
        <w:rPr>
          <w:rFonts w:ascii="Tenorite" w:hAnsi="Tenorite"/>
          <w:i/>
          <w:iCs/>
          <w:color w:val="000000"/>
          <w:sz w:val="20"/>
        </w:rPr>
        <w:t xml:space="preserve">deze bezwaren. </w:t>
      </w:r>
      <w:r w:rsidR="0084299C">
        <w:rPr>
          <w:rFonts w:ascii="Tenorite" w:hAnsi="Tenorite"/>
          <w:i/>
          <w:iCs/>
          <w:color w:val="000000"/>
          <w:sz w:val="20"/>
        </w:rPr>
        <w:t xml:space="preserve">Het </w:t>
      </w:r>
      <w:r w:rsidR="00595478" w:rsidRPr="00595478">
        <w:rPr>
          <w:rFonts w:ascii="Tenorite" w:hAnsi="Tenorite"/>
          <w:i/>
          <w:iCs/>
          <w:color w:val="000000"/>
          <w:sz w:val="20"/>
        </w:rPr>
        <w:t xml:space="preserve">jaarverslag </w:t>
      </w:r>
      <w:r w:rsidR="0084299C">
        <w:rPr>
          <w:rFonts w:ascii="Tenorite" w:hAnsi="Tenorite"/>
          <w:i/>
          <w:iCs/>
          <w:color w:val="000000"/>
          <w:sz w:val="20"/>
        </w:rPr>
        <w:t>van de voormalige commissies komen later beschikbaar</w:t>
      </w:r>
      <w:r w:rsidR="00306F1B">
        <w:rPr>
          <w:rFonts w:ascii="Tenorite" w:hAnsi="Tenorite"/>
          <w:i/>
          <w:iCs/>
          <w:color w:val="000000"/>
          <w:sz w:val="20"/>
        </w:rPr>
        <w:t>.</w:t>
      </w:r>
    </w:p>
    <w:p w14:paraId="0D727271" w14:textId="47FA90B2" w:rsidR="00DB0FB4" w:rsidRDefault="00DB0FB4" w:rsidP="00CE3315">
      <w:pPr>
        <w:ind w:left="1418" w:hanging="1418"/>
        <w:rPr>
          <w:rFonts w:ascii="Tenorite" w:hAnsi="Tenorite"/>
          <w:i/>
          <w:iCs/>
          <w:sz w:val="20"/>
        </w:rPr>
      </w:pPr>
      <w:r>
        <w:rPr>
          <w:rFonts w:ascii="Tenorite" w:hAnsi="Tenorite"/>
          <w:i/>
          <w:iCs/>
          <w:sz w:val="20"/>
        </w:rPr>
        <w:t>Openbaar:</w:t>
      </w:r>
      <w:r w:rsidR="00595478">
        <w:rPr>
          <w:rFonts w:ascii="Tenorite" w:hAnsi="Tenorite"/>
          <w:i/>
          <w:iCs/>
          <w:sz w:val="20"/>
        </w:rPr>
        <w:tab/>
      </w:r>
      <w:r w:rsidR="005A6295">
        <w:rPr>
          <w:rFonts w:ascii="Tenorite" w:hAnsi="Tenorite"/>
          <w:i/>
          <w:iCs/>
          <w:sz w:val="20"/>
        </w:rPr>
        <w:t>e</w:t>
      </w:r>
      <w:r w:rsidR="0084299C">
        <w:rPr>
          <w:rFonts w:ascii="Tenorite" w:hAnsi="Tenorite"/>
          <w:i/>
          <w:iCs/>
          <w:sz w:val="20"/>
        </w:rPr>
        <w:t>r zijn 1409 p</w:t>
      </w:r>
      <w:r w:rsidR="00595478" w:rsidRPr="00595478">
        <w:rPr>
          <w:rFonts w:ascii="Tenorite" w:hAnsi="Tenorite"/>
          <w:i/>
          <w:iCs/>
          <w:sz w:val="20"/>
        </w:rPr>
        <w:t xml:space="preserve">ublicaties </w:t>
      </w:r>
      <w:r w:rsidR="0084299C">
        <w:rPr>
          <w:rFonts w:ascii="Tenorite" w:hAnsi="Tenorite"/>
          <w:i/>
          <w:iCs/>
          <w:sz w:val="20"/>
        </w:rPr>
        <w:t xml:space="preserve">raadpleegbaar over aanvragen en (concept)besluiten </w:t>
      </w:r>
      <w:r w:rsidR="00595478" w:rsidRPr="00595478">
        <w:rPr>
          <w:rFonts w:ascii="Tenorite" w:hAnsi="Tenorite"/>
          <w:i/>
          <w:iCs/>
          <w:sz w:val="20"/>
        </w:rPr>
        <w:t>van de voormalige gemeenten Landerd en Uden op www.Overheid.nl</w:t>
      </w:r>
      <w:r w:rsidR="0084299C">
        <w:rPr>
          <w:rFonts w:ascii="Tenorite" w:hAnsi="Tenorite"/>
          <w:i/>
          <w:iCs/>
          <w:sz w:val="20"/>
        </w:rPr>
        <w:t xml:space="preserve">; door </w:t>
      </w:r>
      <w:r w:rsidR="005A6295">
        <w:rPr>
          <w:rFonts w:ascii="Tenorite" w:hAnsi="Tenorite"/>
          <w:i/>
          <w:iCs/>
          <w:sz w:val="20"/>
        </w:rPr>
        <w:t xml:space="preserve">de </w:t>
      </w:r>
      <w:proofErr w:type="spellStart"/>
      <w:r w:rsidR="005A6295">
        <w:rPr>
          <w:rFonts w:ascii="Tenorite" w:hAnsi="Tenorite"/>
          <w:i/>
          <w:iCs/>
          <w:sz w:val="20"/>
        </w:rPr>
        <w:t>Bekendmakings-</w:t>
      </w:r>
      <w:r w:rsidR="008209DC">
        <w:rPr>
          <w:rFonts w:ascii="Tenorite" w:hAnsi="Tenorite"/>
          <w:i/>
          <w:iCs/>
          <w:sz w:val="20"/>
        </w:rPr>
        <w:t>wet</w:t>
      </w:r>
      <w:proofErr w:type="spellEnd"/>
      <w:r w:rsidR="008209DC">
        <w:rPr>
          <w:rFonts w:ascii="Tenorite" w:hAnsi="Tenorite"/>
          <w:i/>
          <w:iCs/>
          <w:sz w:val="20"/>
        </w:rPr>
        <w:t xml:space="preserve"> </w:t>
      </w:r>
      <w:r w:rsidR="00CE3315">
        <w:rPr>
          <w:rFonts w:ascii="Tenorite" w:hAnsi="Tenorite"/>
          <w:i/>
          <w:iCs/>
          <w:sz w:val="20"/>
        </w:rPr>
        <w:t>neemt</w:t>
      </w:r>
      <w:r w:rsidR="008209DC">
        <w:rPr>
          <w:rFonts w:ascii="Tenorite" w:hAnsi="Tenorite"/>
          <w:i/>
          <w:iCs/>
          <w:sz w:val="20"/>
        </w:rPr>
        <w:t xml:space="preserve"> dit aantal</w:t>
      </w:r>
      <w:r w:rsidR="00CE3315">
        <w:rPr>
          <w:rFonts w:ascii="Tenorite" w:hAnsi="Tenorite"/>
          <w:i/>
          <w:iCs/>
          <w:sz w:val="20"/>
        </w:rPr>
        <w:t>,</w:t>
      </w:r>
      <w:r w:rsidR="008209DC">
        <w:rPr>
          <w:rFonts w:ascii="Tenorite" w:hAnsi="Tenorite"/>
          <w:i/>
          <w:iCs/>
          <w:sz w:val="20"/>
        </w:rPr>
        <w:t xml:space="preserve"> </w:t>
      </w:r>
      <w:r w:rsidR="005A6295">
        <w:rPr>
          <w:rFonts w:ascii="Tenorite" w:hAnsi="Tenorite"/>
          <w:i/>
          <w:iCs/>
          <w:sz w:val="20"/>
        </w:rPr>
        <w:t>en</w:t>
      </w:r>
      <w:r w:rsidR="00CE3315">
        <w:rPr>
          <w:rFonts w:ascii="Tenorite" w:hAnsi="Tenorite"/>
          <w:i/>
          <w:iCs/>
          <w:sz w:val="20"/>
        </w:rPr>
        <w:t xml:space="preserve"> het belang van anonimiseren,</w:t>
      </w:r>
      <w:r w:rsidR="005A6295">
        <w:rPr>
          <w:rFonts w:ascii="Tenorite" w:hAnsi="Tenorite"/>
          <w:i/>
          <w:iCs/>
          <w:sz w:val="20"/>
        </w:rPr>
        <w:t xml:space="preserve"> het</w:t>
      </w:r>
      <w:r w:rsidR="00CE3315">
        <w:rPr>
          <w:rFonts w:ascii="Tenorite" w:hAnsi="Tenorite"/>
          <w:i/>
          <w:iCs/>
          <w:sz w:val="20"/>
        </w:rPr>
        <w:t xml:space="preserve"> </w:t>
      </w:r>
      <w:r w:rsidR="008209DC">
        <w:rPr>
          <w:rFonts w:ascii="Tenorite" w:hAnsi="Tenorite"/>
          <w:i/>
          <w:iCs/>
          <w:sz w:val="20"/>
        </w:rPr>
        <w:t>komende jaar behoorlijk toe</w:t>
      </w:r>
      <w:r w:rsidR="00CE3315">
        <w:rPr>
          <w:rFonts w:ascii="Tenorite" w:hAnsi="Tenorite"/>
          <w:i/>
          <w:iCs/>
          <w:sz w:val="20"/>
        </w:rPr>
        <w:t xml:space="preserve"> </w:t>
      </w:r>
    </w:p>
    <w:p w14:paraId="0BFF6102" w14:textId="6FE23973" w:rsidR="00DB0FB4" w:rsidRDefault="00DB0FB4" w:rsidP="00CE3315">
      <w:pPr>
        <w:ind w:left="1418" w:hanging="1418"/>
        <w:rPr>
          <w:rFonts w:ascii="Tenorite" w:hAnsi="Tenorite"/>
          <w:i/>
          <w:iCs/>
          <w:sz w:val="20"/>
        </w:rPr>
      </w:pPr>
      <w:r>
        <w:rPr>
          <w:rFonts w:ascii="Tenorite" w:hAnsi="Tenorite"/>
          <w:i/>
          <w:iCs/>
          <w:sz w:val="20"/>
        </w:rPr>
        <w:t>Privacy:</w:t>
      </w:r>
      <w:r w:rsidR="004A39D4">
        <w:rPr>
          <w:rFonts w:ascii="Tenorite" w:hAnsi="Tenorite"/>
          <w:i/>
          <w:iCs/>
          <w:sz w:val="20"/>
        </w:rPr>
        <w:tab/>
      </w:r>
      <w:r w:rsidR="008209DC">
        <w:rPr>
          <w:rFonts w:ascii="Tenorite" w:hAnsi="Tenorite"/>
          <w:i/>
          <w:iCs/>
          <w:sz w:val="20"/>
        </w:rPr>
        <w:t xml:space="preserve">voor privacybescherming </w:t>
      </w:r>
      <w:r w:rsidR="008209DC" w:rsidRPr="004A39D4">
        <w:rPr>
          <w:rFonts w:ascii="Tenorite" w:hAnsi="Tenorite"/>
          <w:i/>
          <w:iCs/>
          <w:sz w:val="20"/>
        </w:rPr>
        <w:t xml:space="preserve">bestaat aandacht zoals ook uit </w:t>
      </w:r>
      <w:hyperlink r:id="rId8" w:history="1">
        <w:r w:rsidR="008209DC" w:rsidRPr="0070744C">
          <w:rPr>
            <w:rStyle w:val="Hyperlink"/>
            <w:rFonts w:ascii="Tenorite" w:hAnsi="Tenorite"/>
            <w:i/>
            <w:iCs/>
            <w:sz w:val="20"/>
          </w:rPr>
          <w:t>bijgevoegd overzicht van de ‘functionaris gegevensbescherming AVG’</w:t>
        </w:r>
      </w:hyperlink>
      <w:r w:rsidR="008209DC" w:rsidRPr="004A39D4">
        <w:rPr>
          <w:rFonts w:ascii="Tenorite" w:hAnsi="Tenorite"/>
          <w:i/>
          <w:iCs/>
          <w:sz w:val="20"/>
        </w:rPr>
        <w:t xml:space="preserve"> blijkt</w:t>
      </w:r>
      <w:r w:rsidR="008209DC">
        <w:rPr>
          <w:rFonts w:ascii="Tenorite" w:hAnsi="Tenorite"/>
          <w:i/>
          <w:iCs/>
          <w:sz w:val="20"/>
        </w:rPr>
        <w:t>;</w:t>
      </w:r>
      <w:r w:rsidR="004A39D4" w:rsidRPr="004A39D4">
        <w:t xml:space="preserve"> </w:t>
      </w:r>
      <w:r w:rsidR="004A39D4" w:rsidRPr="004A39D4">
        <w:rPr>
          <w:rFonts w:ascii="Tenorite" w:hAnsi="Tenorite"/>
          <w:i/>
          <w:iCs/>
          <w:sz w:val="20"/>
        </w:rPr>
        <w:t>in 2021</w:t>
      </w:r>
      <w:r w:rsidR="004A39D4">
        <w:rPr>
          <w:rFonts w:ascii="Tenorite" w:hAnsi="Tenorite"/>
          <w:i/>
          <w:iCs/>
          <w:sz w:val="20"/>
        </w:rPr>
        <w:t xml:space="preserve"> is</w:t>
      </w:r>
      <w:r w:rsidR="004A39D4" w:rsidRPr="004A39D4">
        <w:rPr>
          <w:rFonts w:ascii="Tenorite" w:hAnsi="Tenorite"/>
          <w:i/>
          <w:iCs/>
          <w:sz w:val="20"/>
        </w:rPr>
        <w:t xml:space="preserve"> </w:t>
      </w:r>
      <w:r w:rsidR="008209DC">
        <w:rPr>
          <w:rFonts w:ascii="Tenorite" w:hAnsi="Tenorite"/>
          <w:i/>
          <w:iCs/>
          <w:sz w:val="20"/>
        </w:rPr>
        <w:t xml:space="preserve">de </w:t>
      </w:r>
      <w:r w:rsidR="004A39D4" w:rsidRPr="004A39D4">
        <w:rPr>
          <w:rFonts w:ascii="Tenorite" w:hAnsi="Tenorite"/>
          <w:i/>
          <w:iCs/>
          <w:sz w:val="20"/>
        </w:rPr>
        <w:t>ambtelijke privacy-</w:t>
      </w:r>
      <w:r w:rsidR="004A39D4" w:rsidRPr="004A39D4">
        <w:rPr>
          <w:rFonts w:ascii="Tenorite" w:hAnsi="Tenorite"/>
          <w:i/>
          <w:iCs/>
          <w:sz w:val="20"/>
        </w:rPr>
        <w:lastRenderedPageBreak/>
        <w:t>capaciteit</w:t>
      </w:r>
      <w:r w:rsidR="004A39D4">
        <w:rPr>
          <w:rFonts w:ascii="Tenorite" w:hAnsi="Tenorite"/>
          <w:i/>
          <w:iCs/>
          <w:sz w:val="20"/>
        </w:rPr>
        <w:t xml:space="preserve"> </w:t>
      </w:r>
      <w:r w:rsidR="008209DC">
        <w:rPr>
          <w:rFonts w:ascii="Tenorite" w:hAnsi="Tenorite"/>
          <w:i/>
          <w:iCs/>
          <w:sz w:val="20"/>
        </w:rPr>
        <w:t xml:space="preserve">verbeterd </w:t>
      </w:r>
      <w:r w:rsidR="004A39D4">
        <w:rPr>
          <w:rFonts w:ascii="Tenorite" w:hAnsi="Tenorite"/>
          <w:i/>
          <w:iCs/>
          <w:sz w:val="20"/>
        </w:rPr>
        <w:t>met een privacy-</w:t>
      </w:r>
      <w:proofErr w:type="spellStart"/>
      <w:r w:rsidR="004A39D4">
        <w:rPr>
          <w:rFonts w:ascii="Tenorite" w:hAnsi="Tenorite"/>
          <w:i/>
          <w:iCs/>
          <w:sz w:val="20"/>
        </w:rPr>
        <w:t>officer</w:t>
      </w:r>
      <w:proofErr w:type="spellEnd"/>
      <w:r w:rsidR="004A39D4">
        <w:rPr>
          <w:rFonts w:ascii="Tenorite" w:hAnsi="Tenorite"/>
          <w:i/>
          <w:iCs/>
          <w:sz w:val="20"/>
        </w:rPr>
        <w:t xml:space="preserve">; bij </w:t>
      </w:r>
      <w:r w:rsidR="007D215C">
        <w:rPr>
          <w:rFonts w:ascii="Tenorite" w:hAnsi="Tenorite"/>
          <w:i/>
          <w:iCs/>
          <w:sz w:val="20"/>
        </w:rPr>
        <w:t xml:space="preserve">de </w:t>
      </w:r>
      <w:r w:rsidR="004A39D4">
        <w:rPr>
          <w:rFonts w:ascii="Tenorite" w:hAnsi="Tenorite"/>
          <w:i/>
          <w:iCs/>
          <w:sz w:val="20"/>
        </w:rPr>
        <w:t xml:space="preserve">nieuwe organisatie </w:t>
      </w:r>
      <w:r w:rsidR="005A6295">
        <w:rPr>
          <w:rFonts w:ascii="Tenorite" w:hAnsi="Tenorite"/>
          <w:i/>
          <w:iCs/>
          <w:sz w:val="20"/>
        </w:rPr>
        <w:t xml:space="preserve">onder Maashorst </w:t>
      </w:r>
      <w:r w:rsidR="007D215C">
        <w:rPr>
          <w:rFonts w:ascii="Tenorite" w:hAnsi="Tenorite"/>
          <w:i/>
          <w:iCs/>
          <w:sz w:val="20"/>
        </w:rPr>
        <w:t xml:space="preserve">komt privacy </w:t>
      </w:r>
      <w:r w:rsidR="004A39D4">
        <w:rPr>
          <w:rFonts w:ascii="Tenorite" w:hAnsi="Tenorite"/>
          <w:i/>
          <w:iCs/>
          <w:sz w:val="20"/>
        </w:rPr>
        <w:t xml:space="preserve">automatisch </w:t>
      </w:r>
      <w:r w:rsidR="007D215C">
        <w:rPr>
          <w:rFonts w:ascii="Tenorite" w:hAnsi="Tenorite"/>
          <w:i/>
          <w:iCs/>
          <w:sz w:val="20"/>
        </w:rPr>
        <w:t xml:space="preserve">op </w:t>
      </w:r>
      <w:r w:rsidR="004A39D4">
        <w:rPr>
          <w:rFonts w:ascii="Tenorite" w:hAnsi="Tenorite"/>
          <w:i/>
          <w:iCs/>
          <w:sz w:val="20"/>
        </w:rPr>
        <w:t>bij het opnieuw inregelen van de dienstverlening</w:t>
      </w:r>
    </w:p>
    <w:p w14:paraId="5C130346" w14:textId="1D389E88" w:rsidR="00DB0FB4" w:rsidRDefault="00595478" w:rsidP="00CE3315">
      <w:pPr>
        <w:ind w:left="1418" w:hanging="1418"/>
        <w:rPr>
          <w:rFonts w:ascii="Tenorite" w:hAnsi="Tenorite"/>
          <w:i/>
          <w:iCs/>
          <w:sz w:val="20"/>
        </w:rPr>
      </w:pPr>
      <w:r>
        <w:rPr>
          <w:rFonts w:ascii="Tenorite" w:hAnsi="Tenorite"/>
          <w:i/>
          <w:iCs/>
          <w:sz w:val="20"/>
        </w:rPr>
        <w:t>Beslissing:</w:t>
      </w:r>
      <w:r>
        <w:rPr>
          <w:rFonts w:ascii="Tenorite" w:hAnsi="Tenorite"/>
          <w:i/>
          <w:iCs/>
          <w:sz w:val="20"/>
        </w:rPr>
        <w:tab/>
      </w:r>
      <w:r w:rsidR="007D215C">
        <w:rPr>
          <w:rFonts w:ascii="Tenorite" w:hAnsi="Tenorite"/>
          <w:i/>
          <w:iCs/>
          <w:sz w:val="20"/>
        </w:rPr>
        <w:t>het handelen van de gemeente bestaat uit zo’n 40</w:t>
      </w:r>
      <w:r w:rsidR="007D215C" w:rsidRPr="00595478">
        <w:rPr>
          <w:rFonts w:ascii="Tenorite" w:hAnsi="Tenorite"/>
          <w:i/>
          <w:iCs/>
          <w:sz w:val="20"/>
        </w:rPr>
        <w:t xml:space="preserve">.000 beslissingen </w:t>
      </w:r>
      <w:r w:rsidR="005A6295">
        <w:rPr>
          <w:rFonts w:ascii="Tenorite" w:hAnsi="Tenorite"/>
          <w:i/>
          <w:iCs/>
          <w:sz w:val="20"/>
        </w:rPr>
        <w:t xml:space="preserve">of meer </w:t>
      </w:r>
      <w:r w:rsidR="007D215C">
        <w:rPr>
          <w:rFonts w:ascii="Tenorite" w:hAnsi="Tenorite"/>
          <w:i/>
          <w:iCs/>
          <w:sz w:val="20"/>
        </w:rPr>
        <w:t xml:space="preserve">waartegen </w:t>
      </w:r>
      <w:r w:rsidR="007D215C" w:rsidRPr="00595478">
        <w:rPr>
          <w:rFonts w:ascii="Tenorite" w:hAnsi="Tenorite"/>
          <w:i/>
          <w:iCs/>
          <w:sz w:val="20"/>
        </w:rPr>
        <w:t>rechtsbescherming</w:t>
      </w:r>
      <w:r w:rsidR="007D215C">
        <w:rPr>
          <w:rFonts w:ascii="Tenorite" w:hAnsi="Tenorite"/>
          <w:i/>
          <w:iCs/>
          <w:sz w:val="20"/>
        </w:rPr>
        <w:t xml:space="preserve"> openstaat, </w:t>
      </w:r>
      <w:r w:rsidR="00C3737C">
        <w:rPr>
          <w:rFonts w:ascii="Tenorite" w:hAnsi="Tenorite"/>
          <w:i/>
          <w:iCs/>
          <w:sz w:val="20"/>
        </w:rPr>
        <w:t>en</w:t>
      </w:r>
      <w:r w:rsidR="00BD6397">
        <w:rPr>
          <w:rFonts w:ascii="Tenorite" w:hAnsi="Tenorite"/>
          <w:i/>
          <w:iCs/>
          <w:sz w:val="20"/>
        </w:rPr>
        <w:t xml:space="preserve"> uit</w:t>
      </w:r>
      <w:r w:rsidR="007D215C">
        <w:rPr>
          <w:rFonts w:ascii="Tenorite" w:hAnsi="Tenorite"/>
          <w:i/>
          <w:iCs/>
          <w:sz w:val="20"/>
        </w:rPr>
        <w:t xml:space="preserve"> </w:t>
      </w:r>
      <w:r w:rsidR="005A6295">
        <w:rPr>
          <w:rFonts w:ascii="Tenorite" w:hAnsi="Tenorite"/>
          <w:i/>
          <w:iCs/>
          <w:sz w:val="20"/>
        </w:rPr>
        <w:t xml:space="preserve">veel </w:t>
      </w:r>
      <w:r w:rsidR="007D215C">
        <w:rPr>
          <w:rFonts w:ascii="Tenorite" w:hAnsi="Tenorite"/>
          <w:i/>
          <w:iCs/>
          <w:sz w:val="20"/>
        </w:rPr>
        <w:t>andere handelingen; als dat naar mening van een betrokkene onbe</w:t>
      </w:r>
      <w:r w:rsidR="00C3737C">
        <w:rPr>
          <w:rFonts w:ascii="Tenorite" w:hAnsi="Tenorite"/>
          <w:i/>
          <w:iCs/>
          <w:sz w:val="20"/>
        </w:rPr>
        <w:t xml:space="preserve">hoorlijk gebeurt, kan hierover een klacht worden ingediend en bij ontevreden afhandeling </w:t>
      </w:r>
      <w:r w:rsidR="005A6295">
        <w:rPr>
          <w:rFonts w:ascii="Tenorite" w:hAnsi="Tenorite"/>
          <w:i/>
          <w:iCs/>
          <w:sz w:val="20"/>
        </w:rPr>
        <w:t xml:space="preserve">hiervan </w:t>
      </w:r>
      <w:r w:rsidR="00C3737C">
        <w:rPr>
          <w:rFonts w:ascii="Tenorite" w:hAnsi="Tenorite"/>
          <w:i/>
          <w:iCs/>
          <w:sz w:val="20"/>
        </w:rPr>
        <w:t xml:space="preserve">bij de </w:t>
      </w:r>
      <w:r w:rsidR="00084145" w:rsidRPr="00084145">
        <w:rPr>
          <w:rFonts w:ascii="Tenorite" w:hAnsi="Tenorite"/>
          <w:i/>
          <w:iCs/>
          <w:sz w:val="20"/>
        </w:rPr>
        <w:t>Nationale Ombudsman</w:t>
      </w:r>
      <w:r w:rsidR="00C3737C">
        <w:rPr>
          <w:rFonts w:ascii="Tenorite" w:hAnsi="Tenorite"/>
          <w:i/>
          <w:iCs/>
          <w:sz w:val="20"/>
        </w:rPr>
        <w:t xml:space="preserve"> (</w:t>
      </w:r>
      <w:hyperlink r:id="rId9" w:history="1">
        <w:r w:rsidR="00C3737C" w:rsidRPr="0070744C">
          <w:rPr>
            <w:rStyle w:val="Hyperlink"/>
            <w:rFonts w:ascii="Tenorite" w:hAnsi="Tenorite"/>
            <w:i/>
            <w:iCs/>
            <w:sz w:val="20"/>
          </w:rPr>
          <w:t>zie bijgevoegd overzicht</w:t>
        </w:r>
      </w:hyperlink>
      <w:r w:rsidR="00C3737C">
        <w:rPr>
          <w:rFonts w:ascii="Tenorite" w:hAnsi="Tenorite"/>
          <w:i/>
          <w:iCs/>
          <w:sz w:val="20"/>
        </w:rPr>
        <w:t>).</w:t>
      </w:r>
    </w:p>
    <w:p w14:paraId="010CCD58" w14:textId="74912681" w:rsidR="008209DC" w:rsidRPr="0031413D" w:rsidRDefault="00946CF6" w:rsidP="008209DC">
      <w:pPr>
        <w:rPr>
          <w:color w:val="000000"/>
          <w:szCs w:val="22"/>
        </w:rPr>
      </w:pPr>
      <w:r>
        <w:rPr>
          <w:rFonts w:ascii="Tenorite" w:hAnsi="Tenorite"/>
          <w:color w:val="000000"/>
          <w:sz w:val="20"/>
        </w:rPr>
        <w:t>Bovenstaand</w:t>
      </w:r>
      <w:r w:rsidR="0070744C">
        <w:rPr>
          <w:rFonts w:ascii="Tenorite" w:hAnsi="Tenorite"/>
          <w:color w:val="000000"/>
          <w:sz w:val="20"/>
        </w:rPr>
        <w:t>e informatie geeft een globaal</w:t>
      </w:r>
      <w:r w:rsidRPr="00946CF6">
        <w:rPr>
          <w:rFonts w:ascii="Tenorite" w:hAnsi="Tenorite"/>
          <w:color w:val="000000"/>
          <w:sz w:val="20"/>
        </w:rPr>
        <w:t xml:space="preserve"> beeld </w:t>
      </w:r>
      <w:r w:rsidR="0070744C">
        <w:rPr>
          <w:rFonts w:ascii="Tenorite" w:hAnsi="Tenorite"/>
          <w:color w:val="000000"/>
          <w:sz w:val="20"/>
        </w:rPr>
        <w:t xml:space="preserve">over </w:t>
      </w:r>
      <w:r w:rsidRPr="00946CF6">
        <w:rPr>
          <w:rFonts w:ascii="Tenorite" w:hAnsi="Tenorite"/>
          <w:color w:val="000000"/>
          <w:sz w:val="20"/>
        </w:rPr>
        <w:t>‘juridisch-rechtmatig-in-control</w:t>
      </w:r>
      <w:r w:rsidR="006A1894">
        <w:rPr>
          <w:rFonts w:ascii="Tenorite" w:hAnsi="Tenorite"/>
          <w:color w:val="000000"/>
          <w:sz w:val="20"/>
        </w:rPr>
        <w:t>’</w:t>
      </w:r>
      <w:r w:rsidR="004247D3">
        <w:rPr>
          <w:rFonts w:ascii="Tenorite" w:hAnsi="Tenorite"/>
          <w:color w:val="000000"/>
          <w:sz w:val="20"/>
        </w:rPr>
        <w:t xml:space="preserve"> van in 2021 nog de </w:t>
      </w:r>
      <w:r w:rsidR="004247D3" w:rsidRPr="00946CF6">
        <w:rPr>
          <w:rFonts w:ascii="Tenorite" w:hAnsi="Tenorite"/>
          <w:color w:val="000000"/>
          <w:sz w:val="20"/>
        </w:rPr>
        <w:t>verschillende organisatie</w:t>
      </w:r>
      <w:r w:rsidR="004247D3">
        <w:rPr>
          <w:rFonts w:ascii="Tenorite" w:hAnsi="Tenorite"/>
          <w:color w:val="000000"/>
          <w:sz w:val="20"/>
        </w:rPr>
        <w:t>s</w:t>
      </w:r>
      <w:r w:rsidR="004247D3" w:rsidRPr="00946CF6">
        <w:rPr>
          <w:rFonts w:ascii="Tenorite" w:hAnsi="Tenorite"/>
          <w:color w:val="000000"/>
          <w:sz w:val="20"/>
        </w:rPr>
        <w:t xml:space="preserve"> </w:t>
      </w:r>
      <w:r w:rsidR="004247D3">
        <w:rPr>
          <w:rFonts w:ascii="Tenorite" w:hAnsi="Tenorite"/>
          <w:color w:val="000000"/>
          <w:sz w:val="20"/>
        </w:rPr>
        <w:t>van Landerd en Uden</w:t>
      </w:r>
      <w:r w:rsidR="005D6DB2">
        <w:rPr>
          <w:rFonts w:ascii="Tenorite" w:hAnsi="Tenorite"/>
          <w:color w:val="000000"/>
          <w:sz w:val="20"/>
        </w:rPr>
        <w:t xml:space="preserve">. </w:t>
      </w:r>
      <w:r w:rsidR="004247D3">
        <w:rPr>
          <w:rFonts w:ascii="Tenorite" w:hAnsi="Tenorite"/>
          <w:color w:val="000000"/>
          <w:sz w:val="20"/>
        </w:rPr>
        <w:t xml:space="preserve">En </w:t>
      </w:r>
      <w:r w:rsidR="002F3F7A">
        <w:rPr>
          <w:rFonts w:ascii="Tenorite" w:hAnsi="Tenorite"/>
          <w:color w:val="000000"/>
          <w:sz w:val="20"/>
        </w:rPr>
        <w:t xml:space="preserve">het </w:t>
      </w:r>
      <w:r w:rsidR="0031413D">
        <w:rPr>
          <w:rFonts w:ascii="Tenorite" w:hAnsi="Tenorite"/>
          <w:color w:val="000000"/>
          <w:sz w:val="20"/>
        </w:rPr>
        <w:t xml:space="preserve">gebruikte </w:t>
      </w:r>
      <w:r w:rsidR="005205A8">
        <w:rPr>
          <w:rFonts w:ascii="Tenorite" w:hAnsi="Tenorite"/>
          <w:color w:val="000000"/>
          <w:sz w:val="20"/>
        </w:rPr>
        <w:t xml:space="preserve">kwaliteitssysteem en </w:t>
      </w:r>
      <w:proofErr w:type="spellStart"/>
      <w:r w:rsidR="005205A8">
        <w:rPr>
          <w:rFonts w:ascii="Tenorite" w:hAnsi="Tenorite"/>
          <w:color w:val="000000"/>
          <w:sz w:val="20"/>
        </w:rPr>
        <w:t>beheers</w:t>
      </w:r>
      <w:r w:rsidR="002F3F7A">
        <w:rPr>
          <w:rFonts w:ascii="Tenorite" w:hAnsi="Tenorite"/>
          <w:color w:val="000000"/>
          <w:sz w:val="20"/>
        </w:rPr>
        <w:t>kader</w:t>
      </w:r>
      <w:proofErr w:type="spellEnd"/>
      <w:r w:rsidR="002F3F7A">
        <w:rPr>
          <w:rFonts w:ascii="Tenorite" w:hAnsi="Tenorite"/>
          <w:color w:val="000000"/>
          <w:sz w:val="20"/>
        </w:rPr>
        <w:t xml:space="preserve"> </w:t>
      </w:r>
      <w:r w:rsidR="004247D3">
        <w:rPr>
          <w:rFonts w:ascii="Tenorite" w:hAnsi="Tenorite"/>
          <w:color w:val="000000"/>
          <w:sz w:val="20"/>
        </w:rPr>
        <w:t xml:space="preserve">in 2021 </w:t>
      </w:r>
      <w:r w:rsidR="0031413D">
        <w:rPr>
          <w:rFonts w:ascii="Tenorite" w:hAnsi="Tenorite"/>
          <w:color w:val="000000"/>
          <w:sz w:val="20"/>
        </w:rPr>
        <w:t>worden</w:t>
      </w:r>
      <w:r w:rsidR="004247D3">
        <w:rPr>
          <w:rFonts w:ascii="Tenorite" w:hAnsi="Tenorite"/>
          <w:color w:val="000000"/>
          <w:sz w:val="20"/>
        </w:rPr>
        <w:t xml:space="preserve"> </w:t>
      </w:r>
      <w:r w:rsidR="002F3F7A">
        <w:rPr>
          <w:rFonts w:ascii="Tenorite" w:hAnsi="Tenorite"/>
          <w:color w:val="000000"/>
          <w:sz w:val="20"/>
        </w:rPr>
        <w:t>formeel nog uitgewerkt voor de wettelijk verplichte financiële rechtmatigheidsverklaring.</w:t>
      </w:r>
      <w:bookmarkEnd w:id="0"/>
    </w:p>
    <w:sectPr w:rsidR="008209DC" w:rsidRPr="0031413D" w:rsidSect="00153C95">
      <w:footerReference w:type="even" r:id="rId10"/>
      <w:footerReference w:type="default" r:id="rId11"/>
      <w:pgSz w:w="11906" w:h="16838"/>
      <w:pgMar w:top="1701" w:right="1276" w:bottom="1134" w:left="1559"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499D" w14:textId="77777777" w:rsidR="00BA361D" w:rsidRDefault="00BA361D">
      <w:r>
        <w:separator/>
      </w:r>
    </w:p>
  </w:endnote>
  <w:endnote w:type="continuationSeparator" w:id="0">
    <w:p w14:paraId="2B3433B8" w14:textId="77777777" w:rsidR="00BA361D" w:rsidRDefault="00BA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norite">
    <w:altName w:val="Tenorite"/>
    <w:charset w:val="00"/>
    <w:family w:val="auto"/>
    <w:pitch w:val="variable"/>
    <w:sig w:usb0="80000003" w:usb1="00000001"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BAA" w14:textId="77777777" w:rsidR="00BA361D" w:rsidRDefault="00BA361D" w:rsidP="003E572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691D6CD2" w14:textId="77777777" w:rsidR="00BA361D" w:rsidRDefault="00BA361D" w:rsidP="00D06BB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019B" w14:textId="77777777" w:rsidR="00BA361D" w:rsidRDefault="00BA361D" w:rsidP="003E572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4F11">
      <w:rPr>
        <w:rStyle w:val="Paginanummer"/>
        <w:noProof/>
      </w:rPr>
      <w:t>3</w:t>
    </w:r>
    <w:r>
      <w:rPr>
        <w:rStyle w:val="Paginanummer"/>
      </w:rPr>
      <w:fldChar w:fldCharType="end"/>
    </w:r>
  </w:p>
  <w:p w14:paraId="7CFE7172" w14:textId="77777777" w:rsidR="00BA361D" w:rsidRDefault="00BA361D" w:rsidP="00D06BB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6245" w14:textId="77777777" w:rsidR="00BA361D" w:rsidRDefault="00BA361D">
      <w:r>
        <w:separator/>
      </w:r>
    </w:p>
  </w:footnote>
  <w:footnote w:type="continuationSeparator" w:id="0">
    <w:p w14:paraId="5A5D3D62" w14:textId="77777777" w:rsidR="00BA361D" w:rsidRDefault="00BA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Stoplichtrapportage groen" style="width:12.9pt;height:12.9pt;visibility:visible;mso-wrap-style:square" o:bullet="t">
        <v:imagedata r:id="rId1" o:title="Stoplichtrapportage groen"/>
      </v:shape>
    </w:pict>
  </w:numPicBullet>
  <w:abstractNum w:abstractNumId="0" w15:restartNumberingAfterBreak="0">
    <w:nsid w:val="FFFFFF7C"/>
    <w:multiLevelType w:val="singleLevel"/>
    <w:tmpl w:val="75FA60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0E2B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94B1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3213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7AB2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EC2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C86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AEB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98CF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56E4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805F8"/>
    <w:multiLevelType w:val="hybridMultilevel"/>
    <w:tmpl w:val="BA20F3F0"/>
    <w:lvl w:ilvl="0" w:tplc="8B5EF99E">
      <w:start w:val="1"/>
      <w:numFmt w:val="bullet"/>
      <w:lvlText w:val=""/>
      <w:lvlJc w:val="left"/>
      <w:pPr>
        <w:tabs>
          <w:tab w:val="num" w:pos="340"/>
        </w:tabs>
        <w:ind w:left="340" w:hanging="340"/>
      </w:pPr>
      <w:rPr>
        <w:rFonts w:ascii="Symbol" w:hAnsi="Symbol" w:hint="default"/>
      </w:rPr>
    </w:lvl>
    <w:lvl w:ilvl="1" w:tplc="D87807D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B16D00"/>
    <w:multiLevelType w:val="hybridMultilevel"/>
    <w:tmpl w:val="D08C37CC"/>
    <w:lvl w:ilvl="0" w:tplc="53B47C52">
      <w:start w:val="3"/>
      <w:numFmt w:val="bullet"/>
      <w:lvlText w:val="-"/>
      <w:lvlJc w:val="left"/>
      <w:pPr>
        <w:ind w:left="720" w:hanging="360"/>
      </w:pPr>
      <w:rPr>
        <w:rFonts w:ascii="Lucida Sans" w:eastAsia="Times New Roman"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AB62929"/>
    <w:multiLevelType w:val="hybridMultilevel"/>
    <w:tmpl w:val="63366C0E"/>
    <w:lvl w:ilvl="0" w:tplc="8B5EF99E">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323941"/>
    <w:multiLevelType w:val="hybridMultilevel"/>
    <w:tmpl w:val="318E760A"/>
    <w:lvl w:ilvl="0" w:tplc="F6A82DE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5B4B69"/>
    <w:multiLevelType w:val="hybridMultilevel"/>
    <w:tmpl w:val="87C4F242"/>
    <w:lvl w:ilvl="0" w:tplc="07D0277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07167D"/>
    <w:multiLevelType w:val="hybridMultilevel"/>
    <w:tmpl w:val="E4C60252"/>
    <w:lvl w:ilvl="0" w:tplc="B6DCB368">
      <w:numFmt w:val="bullet"/>
      <w:lvlText w:val="-"/>
      <w:lvlJc w:val="left"/>
      <w:pPr>
        <w:ind w:left="720" w:hanging="360"/>
      </w:pPr>
      <w:rPr>
        <w:rFonts w:ascii="Tenorite" w:eastAsia="Times New Roman" w:hAnsi="Tenorit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4AB139E"/>
    <w:multiLevelType w:val="hybridMultilevel"/>
    <w:tmpl w:val="98043B7E"/>
    <w:lvl w:ilvl="0" w:tplc="9F261E1C">
      <w:numFmt w:val="bullet"/>
      <w:lvlText w:val="-"/>
      <w:lvlJc w:val="left"/>
      <w:pPr>
        <w:ind w:left="720" w:hanging="360"/>
      </w:pPr>
      <w:rPr>
        <w:rFonts w:ascii="Lucida Sans" w:eastAsia="Times New Roman"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5B567AA"/>
    <w:multiLevelType w:val="hybridMultilevel"/>
    <w:tmpl w:val="2B3E2E6E"/>
    <w:lvl w:ilvl="0" w:tplc="68D8B714">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17374DF5"/>
    <w:multiLevelType w:val="hybridMultilevel"/>
    <w:tmpl w:val="F88239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1D8D55A7"/>
    <w:multiLevelType w:val="hybridMultilevel"/>
    <w:tmpl w:val="9D961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1D50F9B"/>
    <w:multiLevelType w:val="hybridMultilevel"/>
    <w:tmpl w:val="87902226"/>
    <w:lvl w:ilvl="0" w:tplc="8B5EF99E">
      <w:start w:val="1"/>
      <w:numFmt w:val="bullet"/>
      <w:lvlText w:val=""/>
      <w:lvlJc w:val="left"/>
      <w:pPr>
        <w:tabs>
          <w:tab w:val="num" w:pos="34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762F4D"/>
    <w:multiLevelType w:val="hybridMultilevel"/>
    <w:tmpl w:val="AF7844A0"/>
    <w:lvl w:ilvl="0" w:tplc="A1D4E3E0">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A6A4EB9"/>
    <w:multiLevelType w:val="hybridMultilevel"/>
    <w:tmpl w:val="734A6A7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2AB7581B"/>
    <w:multiLevelType w:val="hybridMultilevel"/>
    <w:tmpl w:val="B2D294FE"/>
    <w:lvl w:ilvl="0" w:tplc="23A8523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B65FB2"/>
    <w:multiLevelType w:val="hybridMultilevel"/>
    <w:tmpl w:val="44560036"/>
    <w:lvl w:ilvl="0" w:tplc="8B5EF99E">
      <w:start w:val="1"/>
      <w:numFmt w:val="bullet"/>
      <w:lvlText w:val=""/>
      <w:lvlJc w:val="left"/>
      <w:pPr>
        <w:tabs>
          <w:tab w:val="num" w:pos="34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5755D6"/>
    <w:multiLevelType w:val="hybridMultilevel"/>
    <w:tmpl w:val="D7849480"/>
    <w:lvl w:ilvl="0" w:tplc="F6A82DE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B5659D"/>
    <w:multiLevelType w:val="hybridMultilevel"/>
    <w:tmpl w:val="F00EFC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C427CA2"/>
    <w:multiLevelType w:val="hybridMultilevel"/>
    <w:tmpl w:val="7FF0A25E"/>
    <w:lvl w:ilvl="0" w:tplc="27A0A8C6">
      <w:start w:val="1"/>
      <w:numFmt w:val="lowerLetter"/>
      <w:lvlText w:val="%1."/>
      <w:lvlJc w:val="left"/>
      <w:pPr>
        <w:tabs>
          <w:tab w:val="num" w:pos="720"/>
        </w:tabs>
        <w:ind w:left="720" w:hanging="360"/>
      </w:pPr>
      <w:rPr>
        <w:rFonts w:hint="default"/>
      </w:rPr>
    </w:lvl>
    <w:lvl w:ilvl="1" w:tplc="5DCA825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3C850061"/>
    <w:multiLevelType w:val="hybridMultilevel"/>
    <w:tmpl w:val="486CC904"/>
    <w:lvl w:ilvl="0" w:tplc="07C80702">
      <w:start w:val="14"/>
      <w:numFmt w:val="bullet"/>
      <w:lvlText w:val="-"/>
      <w:lvlJc w:val="left"/>
      <w:pPr>
        <w:ind w:left="720" w:hanging="360"/>
      </w:pPr>
      <w:rPr>
        <w:rFonts w:ascii="Lucida Sans Unicode" w:eastAsia="Calibri"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3F7E7FF0"/>
    <w:multiLevelType w:val="hybridMultilevel"/>
    <w:tmpl w:val="4C2C9D0E"/>
    <w:lvl w:ilvl="0" w:tplc="27A0A8C6">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2DD565F"/>
    <w:multiLevelType w:val="hybridMultilevel"/>
    <w:tmpl w:val="71AA17FA"/>
    <w:lvl w:ilvl="0" w:tplc="B6DCB368">
      <w:numFmt w:val="bullet"/>
      <w:lvlText w:val="-"/>
      <w:lvlJc w:val="left"/>
      <w:pPr>
        <w:ind w:left="360" w:hanging="360"/>
      </w:pPr>
      <w:rPr>
        <w:rFonts w:ascii="Tenorite" w:eastAsia="Times New Roman" w:hAnsi="Tenorite" w:cs="Times New Roman"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4967598"/>
    <w:multiLevelType w:val="hybridMultilevel"/>
    <w:tmpl w:val="183048A8"/>
    <w:lvl w:ilvl="0" w:tplc="3838198A">
      <w:numFmt w:val="bullet"/>
      <w:lvlText w:val="-"/>
      <w:lvlJc w:val="left"/>
      <w:pPr>
        <w:ind w:left="720" w:hanging="360"/>
      </w:pPr>
      <w:rPr>
        <w:rFonts w:ascii="Lucida Sans Unicode" w:eastAsia="Calibri"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4A1375A4"/>
    <w:multiLevelType w:val="hybridMultilevel"/>
    <w:tmpl w:val="B96AC9B2"/>
    <w:lvl w:ilvl="0" w:tplc="D5D0065C">
      <w:start w:val="1"/>
      <w:numFmt w:val="lowerLetter"/>
      <w:lvlText w:val="%1."/>
      <w:lvlJc w:val="left"/>
      <w:pPr>
        <w:tabs>
          <w:tab w:val="num" w:pos="720"/>
        </w:tabs>
        <w:ind w:left="720" w:hanging="360"/>
      </w:pPr>
      <w:rPr>
        <w:rFonts w:hint="default"/>
      </w:rPr>
    </w:lvl>
    <w:lvl w:ilvl="1" w:tplc="5E1E0868">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E8F1082"/>
    <w:multiLevelType w:val="hybridMultilevel"/>
    <w:tmpl w:val="3272D004"/>
    <w:lvl w:ilvl="0" w:tplc="B6DCB368">
      <w:numFmt w:val="bullet"/>
      <w:lvlText w:val="-"/>
      <w:lvlJc w:val="left"/>
      <w:pPr>
        <w:ind w:left="720" w:hanging="360"/>
      </w:pPr>
      <w:rPr>
        <w:rFonts w:ascii="Tenorite" w:eastAsia="Times New Roman" w:hAnsi="Tenorit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F9263C3"/>
    <w:multiLevelType w:val="hybridMultilevel"/>
    <w:tmpl w:val="EC5AFC4A"/>
    <w:lvl w:ilvl="0" w:tplc="27A0A8C6">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3EF2EF9"/>
    <w:multiLevelType w:val="multilevel"/>
    <w:tmpl w:val="6BF8802A"/>
    <w:lvl w:ilvl="0">
      <w:start w:val="1"/>
      <w:numFmt w:val="decimal"/>
      <w:pStyle w:val="Opsomm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4BA3279"/>
    <w:multiLevelType w:val="hybridMultilevel"/>
    <w:tmpl w:val="243EA320"/>
    <w:lvl w:ilvl="0" w:tplc="6EF41AE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1A734B"/>
    <w:multiLevelType w:val="hybridMultilevel"/>
    <w:tmpl w:val="FD5657D4"/>
    <w:lvl w:ilvl="0" w:tplc="A8A69574">
      <w:start w:val="19"/>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8A3D1D"/>
    <w:multiLevelType w:val="hybridMultilevel"/>
    <w:tmpl w:val="E0D0299A"/>
    <w:lvl w:ilvl="0" w:tplc="1FEAD1EC">
      <w:start w:val="26"/>
      <w:numFmt w:val="bullet"/>
      <w:lvlText w:val=""/>
      <w:lvlJc w:val="left"/>
      <w:pPr>
        <w:ind w:left="786" w:hanging="360"/>
      </w:pPr>
      <w:rPr>
        <w:rFonts w:ascii="Wingdings" w:eastAsia="Times New Roman" w:hAnsi="Wingding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9" w15:restartNumberingAfterBreak="0">
    <w:nsid w:val="763D468E"/>
    <w:multiLevelType w:val="hybridMultilevel"/>
    <w:tmpl w:val="6F46520C"/>
    <w:lvl w:ilvl="0" w:tplc="251AA15A">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74FDA"/>
    <w:multiLevelType w:val="hybridMultilevel"/>
    <w:tmpl w:val="B6EC078C"/>
    <w:lvl w:ilvl="0" w:tplc="36280EF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9063602"/>
    <w:multiLevelType w:val="hybridMultilevel"/>
    <w:tmpl w:val="7C123DE0"/>
    <w:lvl w:ilvl="0" w:tplc="F6A82DE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1C2E13"/>
    <w:multiLevelType w:val="hybridMultilevel"/>
    <w:tmpl w:val="086C909A"/>
    <w:lvl w:ilvl="0" w:tplc="3AD69B52">
      <w:numFmt w:val="bullet"/>
      <w:lvlText w:val="-"/>
      <w:lvlJc w:val="left"/>
      <w:pPr>
        <w:ind w:left="720" w:hanging="360"/>
      </w:pPr>
      <w:rPr>
        <w:rFonts w:ascii="Lucida Sans Unicode" w:eastAsia="Calibri"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BDE516B"/>
    <w:multiLevelType w:val="hybridMultilevel"/>
    <w:tmpl w:val="9EB069BC"/>
    <w:lvl w:ilvl="0" w:tplc="5C78CBD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FC445FB"/>
    <w:multiLevelType w:val="hybridMultilevel"/>
    <w:tmpl w:val="7E7E1540"/>
    <w:lvl w:ilvl="0" w:tplc="D9A4E8DA">
      <w:start w:val="1"/>
      <w:numFmt w:val="bullet"/>
      <w:lvlText w:val="-"/>
      <w:lvlJc w:val="left"/>
      <w:pPr>
        <w:ind w:left="720" w:hanging="360"/>
      </w:pPr>
      <w:rPr>
        <w:rFonts w:ascii="Lucida Sans" w:eastAsia="Times New Roman"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41"/>
  </w:num>
  <w:num w:numId="3">
    <w:abstractNumId w:val="40"/>
  </w:num>
  <w:num w:numId="4">
    <w:abstractNumId w:val="24"/>
  </w:num>
  <w:num w:numId="5">
    <w:abstractNumId w:val="13"/>
  </w:num>
  <w:num w:numId="6">
    <w:abstractNumId w:val="27"/>
  </w:num>
  <w:num w:numId="7">
    <w:abstractNumId w:val="29"/>
  </w:num>
  <w:num w:numId="8">
    <w:abstractNumId w:val="34"/>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0"/>
  </w:num>
  <w:num w:numId="22">
    <w:abstractNumId w:val="26"/>
  </w:num>
  <w:num w:numId="23">
    <w:abstractNumId w:val="32"/>
  </w:num>
  <w:num w:numId="24">
    <w:abstractNumId w:val="14"/>
  </w:num>
  <w:num w:numId="25">
    <w:abstractNumId w:val="12"/>
  </w:num>
  <w:num w:numId="26">
    <w:abstractNumId w:val="43"/>
  </w:num>
  <w:num w:numId="27">
    <w:abstractNumId w:val="36"/>
  </w:num>
  <w:num w:numId="28">
    <w:abstractNumId w:val="20"/>
  </w:num>
  <w:num w:numId="29">
    <w:abstractNumId w:val="39"/>
  </w:num>
  <w:num w:numId="30">
    <w:abstractNumId w:val="31"/>
  </w:num>
  <w:num w:numId="31">
    <w:abstractNumId w:val="38"/>
  </w:num>
  <w:num w:numId="32">
    <w:abstractNumId w:val="28"/>
  </w:num>
  <w:num w:numId="33">
    <w:abstractNumId w:val="19"/>
  </w:num>
  <w:num w:numId="34">
    <w:abstractNumId w:val="21"/>
  </w:num>
  <w:num w:numId="35">
    <w:abstractNumId w:val="11"/>
  </w:num>
  <w:num w:numId="36">
    <w:abstractNumId w:val="37"/>
  </w:num>
  <w:num w:numId="37">
    <w:abstractNumId w:val="44"/>
  </w:num>
  <w:num w:numId="38">
    <w:abstractNumId w:val="16"/>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1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7"/>
  </w:num>
  <w:num w:numId="45">
    <w:abstractNumId w:val="22"/>
  </w:num>
  <w:num w:numId="46">
    <w:abstractNumId w:val="1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6F"/>
    <w:rsid w:val="0000144A"/>
    <w:rsid w:val="00002DBA"/>
    <w:rsid w:val="00005EA7"/>
    <w:rsid w:val="00005F7A"/>
    <w:rsid w:val="00006C0C"/>
    <w:rsid w:val="000076E5"/>
    <w:rsid w:val="00013DE3"/>
    <w:rsid w:val="000177C8"/>
    <w:rsid w:val="00023DEE"/>
    <w:rsid w:val="0002592F"/>
    <w:rsid w:val="00025B50"/>
    <w:rsid w:val="00031CCE"/>
    <w:rsid w:val="000323A8"/>
    <w:rsid w:val="00033EE8"/>
    <w:rsid w:val="00034655"/>
    <w:rsid w:val="00040A95"/>
    <w:rsid w:val="00042F0E"/>
    <w:rsid w:val="000461BD"/>
    <w:rsid w:val="00046EF5"/>
    <w:rsid w:val="000503C9"/>
    <w:rsid w:val="0005209A"/>
    <w:rsid w:val="00054FD8"/>
    <w:rsid w:val="00063F0D"/>
    <w:rsid w:val="00071ECD"/>
    <w:rsid w:val="000735BB"/>
    <w:rsid w:val="00073D2C"/>
    <w:rsid w:val="0007798C"/>
    <w:rsid w:val="00080AC6"/>
    <w:rsid w:val="00082969"/>
    <w:rsid w:val="00084145"/>
    <w:rsid w:val="00090A67"/>
    <w:rsid w:val="000916FC"/>
    <w:rsid w:val="00092F52"/>
    <w:rsid w:val="000A5DF4"/>
    <w:rsid w:val="000A76D7"/>
    <w:rsid w:val="000B0B78"/>
    <w:rsid w:val="000B657F"/>
    <w:rsid w:val="000C221A"/>
    <w:rsid w:val="000C2E88"/>
    <w:rsid w:val="000D0029"/>
    <w:rsid w:val="000D1CCE"/>
    <w:rsid w:val="000E07E2"/>
    <w:rsid w:val="000E13FD"/>
    <w:rsid w:val="000E1B41"/>
    <w:rsid w:val="000E387A"/>
    <w:rsid w:val="000E40C6"/>
    <w:rsid w:val="000E4BA1"/>
    <w:rsid w:val="000E5739"/>
    <w:rsid w:val="000F2FD5"/>
    <w:rsid w:val="000F315E"/>
    <w:rsid w:val="000F3B4D"/>
    <w:rsid w:val="000F69AE"/>
    <w:rsid w:val="000F74EA"/>
    <w:rsid w:val="00100363"/>
    <w:rsid w:val="00102862"/>
    <w:rsid w:val="00102E0A"/>
    <w:rsid w:val="00106F63"/>
    <w:rsid w:val="001104D8"/>
    <w:rsid w:val="00111193"/>
    <w:rsid w:val="0011231E"/>
    <w:rsid w:val="00112968"/>
    <w:rsid w:val="001150B6"/>
    <w:rsid w:val="0012245F"/>
    <w:rsid w:val="00123482"/>
    <w:rsid w:val="00126B69"/>
    <w:rsid w:val="001314EA"/>
    <w:rsid w:val="001321F0"/>
    <w:rsid w:val="0013426E"/>
    <w:rsid w:val="00137AD3"/>
    <w:rsid w:val="00141B7F"/>
    <w:rsid w:val="00147E78"/>
    <w:rsid w:val="00152CFF"/>
    <w:rsid w:val="00153C95"/>
    <w:rsid w:val="0015578B"/>
    <w:rsid w:val="00157E72"/>
    <w:rsid w:val="0016021D"/>
    <w:rsid w:val="001650A9"/>
    <w:rsid w:val="00167FD1"/>
    <w:rsid w:val="00170ACD"/>
    <w:rsid w:val="001722D3"/>
    <w:rsid w:val="00172684"/>
    <w:rsid w:val="00174689"/>
    <w:rsid w:val="00183E40"/>
    <w:rsid w:val="0018452C"/>
    <w:rsid w:val="001850D7"/>
    <w:rsid w:val="0019070A"/>
    <w:rsid w:val="00197A1D"/>
    <w:rsid w:val="001A4D7C"/>
    <w:rsid w:val="001B6B51"/>
    <w:rsid w:val="001B7A75"/>
    <w:rsid w:val="001B7EE2"/>
    <w:rsid w:val="001C444F"/>
    <w:rsid w:val="001C7F31"/>
    <w:rsid w:val="001D0EF9"/>
    <w:rsid w:val="001D7412"/>
    <w:rsid w:val="001D7917"/>
    <w:rsid w:val="001D7A3B"/>
    <w:rsid w:val="001E3A63"/>
    <w:rsid w:val="001E6FCA"/>
    <w:rsid w:val="001F0302"/>
    <w:rsid w:val="001F2613"/>
    <w:rsid w:val="001F4E8D"/>
    <w:rsid w:val="00201130"/>
    <w:rsid w:val="00201F3E"/>
    <w:rsid w:val="002065FB"/>
    <w:rsid w:val="0020671E"/>
    <w:rsid w:val="00206C32"/>
    <w:rsid w:val="002077DD"/>
    <w:rsid w:val="00207B11"/>
    <w:rsid w:val="00207CF6"/>
    <w:rsid w:val="002127FF"/>
    <w:rsid w:val="00212D8A"/>
    <w:rsid w:val="00222467"/>
    <w:rsid w:val="00223512"/>
    <w:rsid w:val="002247BD"/>
    <w:rsid w:val="00224DF4"/>
    <w:rsid w:val="00235F9F"/>
    <w:rsid w:val="002408C9"/>
    <w:rsid w:val="0024155B"/>
    <w:rsid w:val="00241AAE"/>
    <w:rsid w:val="00243F7B"/>
    <w:rsid w:val="002443B3"/>
    <w:rsid w:val="00245720"/>
    <w:rsid w:val="00245C44"/>
    <w:rsid w:val="002527AD"/>
    <w:rsid w:val="00254084"/>
    <w:rsid w:val="00254B00"/>
    <w:rsid w:val="00260402"/>
    <w:rsid w:val="00260462"/>
    <w:rsid w:val="0026054C"/>
    <w:rsid w:val="00260E15"/>
    <w:rsid w:val="002622AA"/>
    <w:rsid w:val="0026299C"/>
    <w:rsid w:val="00266452"/>
    <w:rsid w:val="002717F8"/>
    <w:rsid w:val="00271843"/>
    <w:rsid w:val="00276C46"/>
    <w:rsid w:val="00286507"/>
    <w:rsid w:val="00287D31"/>
    <w:rsid w:val="00291AB8"/>
    <w:rsid w:val="00296BB7"/>
    <w:rsid w:val="002974FF"/>
    <w:rsid w:val="00297A12"/>
    <w:rsid w:val="002A1EF3"/>
    <w:rsid w:val="002A4D63"/>
    <w:rsid w:val="002A6CB0"/>
    <w:rsid w:val="002B244C"/>
    <w:rsid w:val="002B38B1"/>
    <w:rsid w:val="002B6718"/>
    <w:rsid w:val="002C3C41"/>
    <w:rsid w:val="002C5E94"/>
    <w:rsid w:val="002D044D"/>
    <w:rsid w:val="002D22F2"/>
    <w:rsid w:val="002D2922"/>
    <w:rsid w:val="002D762C"/>
    <w:rsid w:val="002E0E31"/>
    <w:rsid w:val="002E1487"/>
    <w:rsid w:val="002E185E"/>
    <w:rsid w:val="002E3F6D"/>
    <w:rsid w:val="002F3B14"/>
    <w:rsid w:val="002F3F7A"/>
    <w:rsid w:val="002F5A92"/>
    <w:rsid w:val="00302B41"/>
    <w:rsid w:val="00306F1B"/>
    <w:rsid w:val="0031413D"/>
    <w:rsid w:val="00321357"/>
    <w:rsid w:val="003239D5"/>
    <w:rsid w:val="003251A5"/>
    <w:rsid w:val="003257E3"/>
    <w:rsid w:val="0032741F"/>
    <w:rsid w:val="003278BF"/>
    <w:rsid w:val="00331430"/>
    <w:rsid w:val="00333941"/>
    <w:rsid w:val="0033764E"/>
    <w:rsid w:val="003402CB"/>
    <w:rsid w:val="00340366"/>
    <w:rsid w:val="00342EEC"/>
    <w:rsid w:val="00343622"/>
    <w:rsid w:val="003445D5"/>
    <w:rsid w:val="003455D0"/>
    <w:rsid w:val="00352385"/>
    <w:rsid w:val="00352C19"/>
    <w:rsid w:val="00355E4C"/>
    <w:rsid w:val="00356BD5"/>
    <w:rsid w:val="00360AE0"/>
    <w:rsid w:val="00361DB1"/>
    <w:rsid w:val="00363982"/>
    <w:rsid w:val="00363B4A"/>
    <w:rsid w:val="00363BF6"/>
    <w:rsid w:val="003640DF"/>
    <w:rsid w:val="003713FD"/>
    <w:rsid w:val="003723DD"/>
    <w:rsid w:val="00377958"/>
    <w:rsid w:val="00380D08"/>
    <w:rsid w:val="00380E1C"/>
    <w:rsid w:val="00381F0A"/>
    <w:rsid w:val="00382EC2"/>
    <w:rsid w:val="00390FD2"/>
    <w:rsid w:val="0039203B"/>
    <w:rsid w:val="00392CAA"/>
    <w:rsid w:val="00392D75"/>
    <w:rsid w:val="003936DD"/>
    <w:rsid w:val="00394D99"/>
    <w:rsid w:val="003A0904"/>
    <w:rsid w:val="003A29C8"/>
    <w:rsid w:val="003A2C34"/>
    <w:rsid w:val="003A35F5"/>
    <w:rsid w:val="003A4086"/>
    <w:rsid w:val="003A575B"/>
    <w:rsid w:val="003B0158"/>
    <w:rsid w:val="003B0B30"/>
    <w:rsid w:val="003B7519"/>
    <w:rsid w:val="003C3DF2"/>
    <w:rsid w:val="003C5CAA"/>
    <w:rsid w:val="003C5D9B"/>
    <w:rsid w:val="003C63D9"/>
    <w:rsid w:val="003D186E"/>
    <w:rsid w:val="003D294E"/>
    <w:rsid w:val="003D4C36"/>
    <w:rsid w:val="003E47E9"/>
    <w:rsid w:val="003E5722"/>
    <w:rsid w:val="003F163B"/>
    <w:rsid w:val="003F216E"/>
    <w:rsid w:val="003F4761"/>
    <w:rsid w:val="003F59C5"/>
    <w:rsid w:val="00401745"/>
    <w:rsid w:val="0040187E"/>
    <w:rsid w:val="00404E23"/>
    <w:rsid w:val="0041003E"/>
    <w:rsid w:val="0041113C"/>
    <w:rsid w:val="00414677"/>
    <w:rsid w:val="00415DBA"/>
    <w:rsid w:val="00416321"/>
    <w:rsid w:val="004247D3"/>
    <w:rsid w:val="0042581B"/>
    <w:rsid w:val="004262F9"/>
    <w:rsid w:val="00430599"/>
    <w:rsid w:val="0043064E"/>
    <w:rsid w:val="00435E51"/>
    <w:rsid w:val="00436B08"/>
    <w:rsid w:val="004375BF"/>
    <w:rsid w:val="004379A4"/>
    <w:rsid w:val="00452BF9"/>
    <w:rsid w:val="00455F76"/>
    <w:rsid w:val="0045790C"/>
    <w:rsid w:val="00457EAC"/>
    <w:rsid w:val="00460A31"/>
    <w:rsid w:val="00464722"/>
    <w:rsid w:val="00467355"/>
    <w:rsid w:val="004750B0"/>
    <w:rsid w:val="004804A2"/>
    <w:rsid w:val="00481027"/>
    <w:rsid w:val="00482390"/>
    <w:rsid w:val="0048492D"/>
    <w:rsid w:val="00491EC5"/>
    <w:rsid w:val="00492C89"/>
    <w:rsid w:val="00493F08"/>
    <w:rsid w:val="00495EDC"/>
    <w:rsid w:val="00497DA0"/>
    <w:rsid w:val="004A0FFC"/>
    <w:rsid w:val="004A39D4"/>
    <w:rsid w:val="004A3E37"/>
    <w:rsid w:val="004A4596"/>
    <w:rsid w:val="004A4BD4"/>
    <w:rsid w:val="004A4F0F"/>
    <w:rsid w:val="004A7DD5"/>
    <w:rsid w:val="004B1F79"/>
    <w:rsid w:val="004B1FD9"/>
    <w:rsid w:val="004B451D"/>
    <w:rsid w:val="004B5D80"/>
    <w:rsid w:val="004C10ED"/>
    <w:rsid w:val="004D0232"/>
    <w:rsid w:val="004D0E14"/>
    <w:rsid w:val="004D4087"/>
    <w:rsid w:val="004D4800"/>
    <w:rsid w:val="004D4A27"/>
    <w:rsid w:val="004D56CC"/>
    <w:rsid w:val="004D6A6E"/>
    <w:rsid w:val="004D7E9D"/>
    <w:rsid w:val="004E5CC5"/>
    <w:rsid w:val="004E6B01"/>
    <w:rsid w:val="004E7917"/>
    <w:rsid w:val="004F1293"/>
    <w:rsid w:val="004F1EFD"/>
    <w:rsid w:val="004F54C8"/>
    <w:rsid w:val="004F5A33"/>
    <w:rsid w:val="004F5AB8"/>
    <w:rsid w:val="004F7EF6"/>
    <w:rsid w:val="0050000F"/>
    <w:rsid w:val="00501C4C"/>
    <w:rsid w:val="00502690"/>
    <w:rsid w:val="00504307"/>
    <w:rsid w:val="0050568E"/>
    <w:rsid w:val="00510063"/>
    <w:rsid w:val="00511F62"/>
    <w:rsid w:val="005130FC"/>
    <w:rsid w:val="00517DFC"/>
    <w:rsid w:val="005205A8"/>
    <w:rsid w:val="0052327A"/>
    <w:rsid w:val="00523749"/>
    <w:rsid w:val="00524616"/>
    <w:rsid w:val="00532B97"/>
    <w:rsid w:val="00534BB4"/>
    <w:rsid w:val="0053509F"/>
    <w:rsid w:val="00536E30"/>
    <w:rsid w:val="005376D9"/>
    <w:rsid w:val="00541508"/>
    <w:rsid w:val="00542636"/>
    <w:rsid w:val="00544402"/>
    <w:rsid w:val="00545DF0"/>
    <w:rsid w:val="00546063"/>
    <w:rsid w:val="00550D44"/>
    <w:rsid w:val="005514F4"/>
    <w:rsid w:val="00557500"/>
    <w:rsid w:val="00557927"/>
    <w:rsid w:val="005638CC"/>
    <w:rsid w:val="00564013"/>
    <w:rsid w:val="00565DCA"/>
    <w:rsid w:val="005701C4"/>
    <w:rsid w:val="00573F4A"/>
    <w:rsid w:val="005740B6"/>
    <w:rsid w:val="00575028"/>
    <w:rsid w:val="00576348"/>
    <w:rsid w:val="00577566"/>
    <w:rsid w:val="00580864"/>
    <w:rsid w:val="00581951"/>
    <w:rsid w:val="00585C89"/>
    <w:rsid w:val="00595478"/>
    <w:rsid w:val="005975F8"/>
    <w:rsid w:val="005A3896"/>
    <w:rsid w:val="005A6295"/>
    <w:rsid w:val="005A780C"/>
    <w:rsid w:val="005A7E79"/>
    <w:rsid w:val="005B689E"/>
    <w:rsid w:val="005D0682"/>
    <w:rsid w:val="005D24BF"/>
    <w:rsid w:val="005D6DB2"/>
    <w:rsid w:val="005E60C6"/>
    <w:rsid w:val="005E70B7"/>
    <w:rsid w:val="005F1C94"/>
    <w:rsid w:val="005F7309"/>
    <w:rsid w:val="00604818"/>
    <w:rsid w:val="00606BE7"/>
    <w:rsid w:val="006070A1"/>
    <w:rsid w:val="00607D25"/>
    <w:rsid w:val="006104D5"/>
    <w:rsid w:val="00623943"/>
    <w:rsid w:val="0062598A"/>
    <w:rsid w:val="00630D29"/>
    <w:rsid w:val="00633702"/>
    <w:rsid w:val="00637899"/>
    <w:rsid w:val="006378DE"/>
    <w:rsid w:val="00643988"/>
    <w:rsid w:val="00644546"/>
    <w:rsid w:val="00652DB9"/>
    <w:rsid w:val="006578BD"/>
    <w:rsid w:val="00662196"/>
    <w:rsid w:val="006630D4"/>
    <w:rsid w:val="00663AF4"/>
    <w:rsid w:val="00663B18"/>
    <w:rsid w:val="006717C7"/>
    <w:rsid w:val="00677B06"/>
    <w:rsid w:val="00680DD8"/>
    <w:rsid w:val="006817FD"/>
    <w:rsid w:val="00683F78"/>
    <w:rsid w:val="00686D25"/>
    <w:rsid w:val="006920DE"/>
    <w:rsid w:val="006932A5"/>
    <w:rsid w:val="006A0EE9"/>
    <w:rsid w:val="006A1894"/>
    <w:rsid w:val="006A2087"/>
    <w:rsid w:val="006B01EA"/>
    <w:rsid w:val="006B0FB6"/>
    <w:rsid w:val="006B37BE"/>
    <w:rsid w:val="006B3D15"/>
    <w:rsid w:val="006B7606"/>
    <w:rsid w:val="006B7C81"/>
    <w:rsid w:val="006C252F"/>
    <w:rsid w:val="006C5FE0"/>
    <w:rsid w:val="006C7A28"/>
    <w:rsid w:val="006E269C"/>
    <w:rsid w:val="006E2E96"/>
    <w:rsid w:val="006F3D29"/>
    <w:rsid w:val="00701C93"/>
    <w:rsid w:val="007033E0"/>
    <w:rsid w:val="00705F77"/>
    <w:rsid w:val="007073D3"/>
    <w:rsid w:val="0070744C"/>
    <w:rsid w:val="007102BF"/>
    <w:rsid w:val="007139D3"/>
    <w:rsid w:val="007142AC"/>
    <w:rsid w:val="00714947"/>
    <w:rsid w:val="00720531"/>
    <w:rsid w:val="007214E8"/>
    <w:rsid w:val="0072444E"/>
    <w:rsid w:val="00727D5D"/>
    <w:rsid w:val="0073072F"/>
    <w:rsid w:val="00740F80"/>
    <w:rsid w:val="00742C2C"/>
    <w:rsid w:val="00743237"/>
    <w:rsid w:val="007444DF"/>
    <w:rsid w:val="00747957"/>
    <w:rsid w:val="0075203A"/>
    <w:rsid w:val="00754A1D"/>
    <w:rsid w:val="00754F2C"/>
    <w:rsid w:val="00757FD0"/>
    <w:rsid w:val="007615F6"/>
    <w:rsid w:val="007640B2"/>
    <w:rsid w:val="00764F58"/>
    <w:rsid w:val="0076566E"/>
    <w:rsid w:val="00766B7A"/>
    <w:rsid w:val="00766C7E"/>
    <w:rsid w:val="0077650B"/>
    <w:rsid w:val="00780EB3"/>
    <w:rsid w:val="00781C13"/>
    <w:rsid w:val="00782286"/>
    <w:rsid w:val="007841F2"/>
    <w:rsid w:val="00785E7E"/>
    <w:rsid w:val="00792930"/>
    <w:rsid w:val="00794B62"/>
    <w:rsid w:val="007965EB"/>
    <w:rsid w:val="00796AE5"/>
    <w:rsid w:val="00796DB0"/>
    <w:rsid w:val="007A081E"/>
    <w:rsid w:val="007A2A03"/>
    <w:rsid w:val="007A49D2"/>
    <w:rsid w:val="007A6FF0"/>
    <w:rsid w:val="007B007B"/>
    <w:rsid w:val="007B017E"/>
    <w:rsid w:val="007B09E0"/>
    <w:rsid w:val="007B15A2"/>
    <w:rsid w:val="007B19F4"/>
    <w:rsid w:val="007B62AA"/>
    <w:rsid w:val="007D0A58"/>
    <w:rsid w:val="007D215C"/>
    <w:rsid w:val="007D405C"/>
    <w:rsid w:val="007D6C4B"/>
    <w:rsid w:val="007E4C6F"/>
    <w:rsid w:val="007E6439"/>
    <w:rsid w:val="007F1296"/>
    <w:rsid w:val="007F2670"/>
    <w:rsid w:val="007F31AB"/>
    <w:rsid w:val="007F33B1"/>
    <w:rsid w:val="007F447D"/>
    <w:rsid w:val="007F55A7"/>
    <w:rsid w:val="007F5650"/>
    <w:rsid w:val="00801CDE"/>
    <w:rsid w:val="008037C6"/>
    <w:rsid w:val="008126F7"/>
    <w:rsid w:val="00813880"/>
    <w:rsid w:val="00816621"/>
    <w:rsid w:val="008209DC"/>
    <w:rsid w:val="0082206C"/>
    <w:rsid w:val="00830618"/>
    <w:rsid w:val="00830950"/>
    <w:rsid w:val="008345C0"/>
    <w:rsid w:val="0084248E"/>
    <w:rsid w:val="008424F5"/>
    <w:rsid w:val="0084299C"/>
    <w:rsid w:val="00842FF5"/>
    <w:rsid w:val="0084534B"/>
    <w:rsid w:val="0084657E"/>
    <w:rsid w:val="0084735A"/>
    <w:rsid w:val="0084786F"/>
    <w:rsid w:val="00852E65"/>
    <w:rsid w:val="0085497A"/>
    <w:rsid w:val="00854EE2"/>
    <w:rsid w:val="008601E2"/>
    <w:rsid w:val="00860CCD"/>
    <w:rsid w:val="00872B3F"/>
    <w:rsid w:val="00872B76"/>
    <w:rsid w:val="00873182"/>
    <w:rsid w:val="008755BD"/>
    <w:rsid w:val="0088696B"/>
    <w:rsid w:val="0088771A"/>
    <w:rsid w:val="008879BD"/>
    <w:rsid w:val="00893FFD"/>
    <w:rsid w:val="00895510"/>
    <w:rsid w:val="008A0E72"/>
    <w:rsid w:val="008B0174"/>
    <w:rsid w:val="008B74AE"/>
    <w:rsid w:val="008B7E36"/>
    <w:rsid w:val="008C13B3"/>
    <w:rsid w:val="008C3CDC"/>
    <w:rsid w:val="008D02D4"/>
    <w:rsid w:val="008D7302"/>
    <w:rsid w:val="008E0769"/>
    <w:rsid w:val="008E3CE9"/>
    <w:rsid w:val="008E4D1A"/>
    <w:rsid w:val="008E52AE"/>
    <w:rsid w:val="008F06E9"/>
    <w:rsid w:val="008F49AF"/>
    <w:rsid w:val="008F4F11"/>
    <w:rsid w:val="009009E6"/>
    <w:rsid w:val="0090284B"/>
    <w:rsid w:val="009173A1"/>
    <w:rsid w:val="00920E3B"/>
    <w:rsid w:val="00926D1A"/>
    <w:rsid w:val="00930AF6"/>
    <w:rsid w:val="009340EC"/>
    <w:rsid w:val="009369EC"/>
    <w:rsid w:val="00937E03"/>
    <w:rsid w:val="00946CF6"/>
    <w:rsid w:val="00947324"/>
    <w:rsid w:val="009533BC"/>
    <w:rsid w:val="0095548F"/>
    <w:rsid w:val="00961ACC"/>
    <w:rsid w:val="00966FA5"/>
    <w:rsid w:val="00973682"/>
    <w:rsid w:val="00973FC4"/>
    <w:rsid w:val="00975B77"/>
    <w:rsid w:val="009770EF"/>
    <w:rsid w:val="009806E2"/>
    <w:rsid w:val="00983F3F"/>
    <w:rsid w:val="00987208"/>
    <w:rsid w:val="00993E8A"/>
    <w:rsid w:val="009A14AE"/>
    <w:rsid w:val="009A76FD"/>
    <w:rsid w:val="009B1184"/>
    <w:rsid w:val="009B2312"/>
    <w:rsid w:val="009B374F"/>
    <w:rsid w:val="009B575A"/>
    <w:rsid w:val="009B5CF5"/>
    <w:rsid w:val="009B6328"/>
    <w:rsid w:val="009B6E61"/>
    <w:rsid w:val="009C7371"/>
    <w:rsid w:val="009C79AE"/>
    <w:rsid w:val="009C7F05"/>
    <w:rsid w:val="009D1C33"/>
    <w:rsid w:val="009E1D7B"/>
    <w:rsid w:val="009F146E"/>
    <w:rsid w:val="009F2F8A"/>
    <w:rsid w:val="009F5208"/>
    <w:rsid w:val="00A000F5"/>
    <w:rsid w:val="00A02C18"/>
    <w:rsid w:val="00A04798"/>
    <w:rsid w:val="00A14E8F"/>
    <w:rsid w:val="00A16BB3"/>
    <w:rsid w:val="00A23B0A"/>
    <w:rsid w:val="00A23B4B"/>
    <w:rsid w:val="00A25C32"/>
    <w:rsid w:val="00A260D0"/>
    <w:rsid w:val="00A3367A"/>
    <w:rsid w:val="00A3421F"/>
    <w:rsid w:val="00A349E4"/>
    <w:rsid w:val="00A40594"/>
    <w:rsid w:val="00A4349F"/>
    <w:rsid w:val="00A43C97"/>
    <w:rsid w:val="00A43ECD"/>
    <w:rsid w:val="00A5129D"/>
    <w:rsid w:val="00A51A70"/>
    <w:rsid w:val="00A559E3"/>
    <w:rsid w:val="00A61661"/>
    <w:rsid w:val="00A6388F"/>
    <w:rsid w:val="00A63AD1"/>
    <w:rsid w:val="00A64E5A"/>
    <w:rsid w:val="00A67F02"/>
    <w:rsid w:val="00A7433D"/>
    <w:rsid w:val="00A80490"/>
    <w:rsid w:val="00A82DD1"/>
    <w:rsid w:val="00A92AFF"/>
    <w:rsid w:val="00A92D8A"/>
    <w:rsid w:val="00A948C8"/>
    <w:rsid w:val="00AA1DC9"/>
    <w:rsid w:val="00AA3D6E"/>
    <w:rsid w:val="00AA4EE3"/>
    <w:rsid w:val="00AA5EA3"/>
    <w:rsid w:val="00AA6FEC"/>
    <w:rsid w:val="00AA752B"/>
    <w:rsid w:val="00AA7872"/>
    <w:rsid w:val="00AB3F3A"/>
    <w:rsid w:val="00AC0AFC"/>
    <w:rsid w:val="00AC0F00"/>
    <w:rsid w:val="00AC12D8"/>
    <w:rsid w:val="00AC2E16"/>
    <w:rsid w:val="00AC509C"/>
    <w:rsid w:val="00AC7336"/>
    <w:rsid w:val="00AD0E88"/>
    <w:rsid w:val="00AD169A"/>
    <w:rsid w:val="00AD3E03"/>
    <w:rsid w:val="00AD55C6"/>
    <w:rsid w:val="00AD5CBD"/>
    <w:rsid w:val="00AE1CA3"/>
    <w:rsid w:val="00AE5EE5"/>
    <w:rsid w:val="00AF1E49"/>
    <w:rsid w:val="00AF3745"/>
    <w:rsid w:val="00AF4131"/>
    <w:rsid w:val="00B01572"/>
    <w:rsid w:val="00B01E2B"/>
    <w:rsid w:val="00B0386E"/>
    <w:rsid w:val="00B075A9"/>
    <w:rsid w:val="00B07B6A"/>
    <w:rsid w:val="00B07DB2"/>
    <w:rsid w:val="00B115C2"/>
    <w:rsid w:val="00B12077"/>
    <w:rsid w:val="00B13C2B"/>
    <w:rsid w:val="00B17DE7"/>
    <w:rsid w:val="00B21D20"/>
    <w:rsid w:val="00B22502"/>
    <w:rsid w:val="00B2278B"/>
    <w:rsid w:val="00B26095"/>
    <w:rsid w:val="00B27E61"/>
    <w:rsid w:val="00B3402B"/>
    <w:rsid w:val="00B35DBB"/>
    <w:rsid w:val="00B371A2"/>
    <w:rsid w:val="00B37B90"/>
    <w:rsid w:val="00B42651"/>
    <w:rsid w:val="00B452DE"/>
    <w:rsid w:val="00B45DB7"/>
    <w:rsid w:val="00B46464"/>
    <w:rsid w:val="00B46CF7"/>
    <w:rsid w:val="00B55CC3"/>
    <w:rsid w:val="00B56EAC"/>
    <w:rsid w:val="00B5741F"/>
    <w:rsid w:val="00B57C93"/>
    <w:rsid w:val="00B626E2"/>
    <w:rsid w:val="00B62716"/>
    <w:rsid w:val="00B6441C"/>
    <w:rsid w:val="00B65B6F"/>
    <w:rsid w:val="00B706C5"/>
    <w:rsid w:val="00B7402D"/>
    <w:rsid w:val="00B84214"/>
    <w:rsid w:val="00B84D7B"/>
    <w:rsid w:val="00B91205"/>
    <w:rsid w:val="00B924D6"/>
    <w:rsid w:val="00B926B9"/>
    <w:rsid w:val="00BA0CAF"/>
    <w:rsid w:val="00BA2A71"/>
    <w:rsid w:val="00BA361D"/>
    <w:rsid w:val="00BA41D8"/>
    <w:rsid w:val="00BB0649"/>
    <w:rsid w:val="00BB0823"/>
    <w:rsid w:val="00BB2655"/>
    <w:rsid w:val="00BB7864"/>
    <w:rsid w:val="00BB7C3A"/>
    <w:rsid w:val="00BC0731"/>
    <w:rsid w:val="00BC533B"/>
    <w:rsid w:val="00BC799F"/>
    <w:rsid w:val="00BD060A"/>
    <w:rsid w:val="00BD5558"/>
    <w:rsid w:val="00BD5ACE"/>
    <w:rsid w:val="00BD6397"/>
    <w:rsid w:val="00BD741D"/>
    <w:rsid w:val="00BD7504"/>
    <w:rsid w:val="00BD78F2"/>
    <w:rsid w:val="00BE07C3"/>
    <w:rsid w:val="00BE0D57"/>
    <w:rsid w:val="00BE2273"/>
    <w:rsid w:val="00BE3F72"/>
    <w:rsid w:val="00BE6DBB"/>
    <w:rsid w:val="00BE7C90"/>
    <w:rsid w:val="00BF09D5"/>
    <w:rsid w:val="00BF29CA"/>
    <w:rsid w:val="00BF2A2D"/>
    <w:rsid w:val="00BF2E08"/>
    <w:rsid w:val="00BF412C"/>
    <w:rsid w:val="00BF4E0A"/>
    <w:rsid w:val="00BF7F8C"/>
    <w:rsid w:val="00C004E7"/>
    <w:rsid w:val="00C0331A"/>
    <w:rsid w:val="00C06FC7"/>
    <w:rsid w:val="00C13564"/>
    <w:rsid w:val="00C172AE"/>
    <w:rsid w:val="00C17D75"/>
    <w:rsid w:val="00C23614"/>
    <w:rsid w:val="00C267C7"/>
    <w:rsid w:val="00C27F8E"/>
    <w:rsid w:val="00C317CF"/>
    <w:rsid w:val="00C3737C"/>
    <w:rsid w:val="00C37763"/>
    <w:rsid w:val="00C40D64"/>
    <w:rsid w:val="00C46863"/>
    <w:rsid w:val="00C50E4A"/>
    <w:rsid w:val="00C575A8"/>
    <w:rsid w:val="00C57618"/>
    <w:rsid w:val="00C6057F"/>
    <w:rsid w:val="00C66928"/>
    <w:rsid w:val="00C677CE"/>
    <w:rsid w:val="00C67FC7"/>
    <w:rsid w:val="00C80929"/>
    <w:rsid w:val="00C80D5F"/>
    <w:rsid w:val="00C80D7E"/>
    <w:rsid w:val="00C80E68"/>
    <w:rsid w:val="00C81A4E"/>
    <w:rsid w:val="00C81CFF"/>
    <w:rsid w:val="00C82A9D"/>
    <w:rsid w:val="00C82ED7"/>
    <w:rsid w:val="00C842EE"/>
    <w:rsid w:val="00C87028"/>
    <w:rsid w:val="00C8708C"/>
    <w:rsid w:val="00C87FF2"/>
    <w:rsid w:val="00C91BDC"/>
    <w:rsid w:val="00C957F2"/>
    <w:rsid w:val="00C96DCF"/>
    <w:rsid w:val="00C97116"/>
    <w:rsid w:val="00C97E42"/>
    <w:rsid w:val="00CA05E3"/>
    <w:rsid w:val="00CA0674"/>
    <w:rsid w:val="00CA4551"/>
    <w:rsid w:val="00CB1385"/>
    <w:rsid w:val="00CB4EFF"/>
    <w:rsid w:val="00CB6EE9"/>
    <w:rsid w:val="00CC268E"/>
    <w:rsid w:val="00CC4124"/>
    <w:rsid w:val="00CC63CE"/>
    <w:rsid w:val="00CD0183"/>
    <w:rsid w:val="00CD06FE"/>
    <w:rsid w:val="00CD0DC7"/>
    <w:rsid w:val="00CD1B00"/>
    <w:rsid w:val="00CE12C3"/>
    <w:rsid w:val="00CE2AA2"/>
    <w:rsid w:val="00CE2CF4"/>
    <w:rsid w:val="00CE3315"/>
    <w:rsid w:val="00CE66AD"/>
    <w:rsid w:val="00CF257F"/>
    <w:rsid w:val="00CF39B2"/>
    <w:rsid w:val="00CF4ADD"/>
    <w:rsid w:val="00CF6DD5"/>
    <w:rsid w:val="00CF7683"/>
    <w:rsid w:val="00D06BB2"/>
    <w:rsid w:val="00D16A2F"/>
    <w:rsid w:val="00D26B59"/>
    <w:rsid w:val="00D3426C"/>
    <w:rsid w:val="00D40498"/>
    <w:rsid w:val="00D40B36"/>
    <w:rsid w:val="00D45EF0"/>
    <w:rsid w:val="00D4636C"/>
    <w:rsid w:val="00D57EDA"/>
    <w:rsid w:val="00D60CB2"/>
    <w:rsid w:val="00D621D2"/>
    <w:rsid w:val="00D64701"/>
    <w:rsid w:val="00D661BD"/>
    <w:rsid w:val="00D664E6"/>
    <w:rsid w:val="00D70ABD"/>
    <w:rsid w:val="00D70B46"/>
    <w:rsid w:val="00D72D91"/>
    <w:rsid w:val="00D73EB5"/>
    <w:rsid w:val="00D7568E"/>
    <w:rsid w:val="00D8325C"/>
    <w:rsid w:val="00D87995"/>
    <w:rsid w:val="00D90B05"/>
    <w:rsid w:val="00D947C4"/>
    <w:rsid w:val="00DA1550"/>
    <w:rsid w:val="00DA2ADD"/>
    <w:rsid w:val="00DA66D2"/>
    <w:rsid w:val="00DA7DCC"/>
    <w:rsid w:val="00DB0FB3"/>
    <w:rsid w:val="00DB0FB4"/>
    <w:rsid w:val="00DB1728"/>
    <w:rsid w:val="00DB23FF"/>
    <w:rsid w:val="00DB367D"/>
    <w:rsid w:val="00DB3BFC"/>
    <w:rsid w:val="00DC23BC"/>
    <w:rsid w:val="00DC3345"/>
    <w:rsid w:val="00DC638F"/>
    <w:rsid w:val="00DC7037"/>
    <w:rsid w:val="00DC7D80"/>
    <w:rsid w:val="00DD1455"/>
    <w:rsid w:val="00DD67F7"/>
    <w:rsid w:val="00DE0621"/>
    <w:rsid w:val="00DE6BFE"/>
    <w:rsid w:val="00DF10F6"/>
    <w:rsid w:val="00DF5991"/>
    <w:rsid w:val="00DF7FA9"/>
    <w:rsid w:val="00E00093"/>
    <w:rsid w:val="00E0023C"/>
    <w:rsid w:val="00E04CF8"/>
    <w:rsid w:val="00E06BF2"/>
    <w:rsid w:val="00E12140"/>
    <w:rsid w:val="00E1724B"/>
    <w:rsid w:val="00E21BF5"/>
    <w:rsid w:val="00E243AE"/>
    <w:rsid w:val="00E24955"/>
    <w:rsid w:val="00E33298"/>
    <w:rsid w:val="00E345B5"/>
    <w:rsid w:val="00E36CD5"/>
    <w:rsid w:val="00E43F14"/>
    <w:rsid w:val="00E44EC3"/>
    <w:rsid w:val="00E46959"/>
    <w:rsid w:val="00E47ACA"/>
    <w:rsid w:val="00E545FB"/>
    <w:rsid w:val="00E6022D"/>
    <w:rsid w:val="00E60267"/>
    <w:rsid w:val="00E602B4"/>
    <w:rsid w:val="00E6239C"/>
    <w:rsid w:val="00E62F0D"/>
    <w:rsid w:val="00E64956"/>
    <w:rsid w:val="00E64BE0"/>
    <w:rsid w:val="00E67921"/>
    <w:rsid w:val="00E70175"/>
    <w:rsid w:val="00E703E5"/>
    <w:rsid w:val="00E71150"/>
    <w:rsid w:val="00E72C30"/>
    <w:rsid w:val="00E74314"/>
    <w:rsid w:val="00E744C6"/>
    <w:rsid w:val="00E749F9"/>
    <w:rsid w:val="00E76016"/>
    <w:rsid w:val="00E80164"/>
    <w:rsid w:val="00E81953"/>
    <w:rsid w:val="00E83ECC"/>
    <w:rsid w:val="00E855C9"/>
    <w:rsid w:val="00E90170"/>
    <w:rsid w:val="00E91919"/>
    <w:rsid w:val="00E96215"/>
    <w:rsid w:val="00E97A52"/>
    <w:rsid w:val="00EA1871"/>
    <w:rsid w:val="00EA2DB3"/>
    <w:rsid w:val="00EA56EF"/>
    <w:rsid w:val="00EA698B"/>
    <w:rsid w:val="00EB0E3E"/>
    <w:rsid w:val="00EC1AC3"/>
    <w:rsid w:val="00EC4EFC"/>
    <w:rsid w:val="00ED1A93"/>
    <w:rsid w:val="00ED35C2"/>
    <w:rsid w:val="00EE3732"/>
    <w:rsid w:val="00EE5C70"/>
    <w:rsid w:val="00EF040D"/>
    <w:rsid w:val="00EF6167"/>
    <w:rsid w:val="00EF7DC0"/>
    <w:rsid w:val="00F10A90"/>
    <w:rsid w:val="00F173D0"/>
    <w:rsid w:val="00F2284E"/>
    <w:rsid w:val="00F2663B"/>
    <w:rsid w:val="00F2779A"/>
    <w:rsid w:val="00F27BA5"/>
    <w:rsid w:val="00F30553"/>
    <w:rsid w:val="00F305E8"/>
    <w:rsid w:val="00F31C13"/>
    <w:rsid w:val="00F363B6"/>
    <w:rsid w:val="00F366CC"/>
    <w:rsid w:val="00F368AB"/>
    <w:rsid w:val="00F41EBA"/>
    <w:rsid w:val="00F4346D"/>
    <w:rsid w:val="00F43907"/>
    <w:rsid w:val="00F46726"/>
    <w:rsid w:val="00F46ABB"/>
    <w:rsid w:val="00F47ACF"/>
    <w:rsid w:val="00F47D5C"/>
    <w:rsid w:val="00F47F3F"/>
    <w:rsid w:val="00F51FB8"/>
    <w:rsid w:val="00F5444F"/>
    <w:rsid w:val="00F60169"/>
    <w:rsid w:val="00F66F8F"/>
    <w:rsid w:val="00F70BC1"/>
    <w:rsid w:val="00F74AAC"/>
    <w:rsid w:val="00F755B3"/>
    <w:rsid w:val="00F816EE"/>
    <w:rsid w:val="00F81EEF"/>
    <w:rsid w:val="00F82DFC"/>
    <w:rsid w:val="00F8633E"/>
    <w:rsid w:val="00F94499"/>
    <w:rsid w:val="00F9658F"/>
    <w:rsid w:val="00F96891"/>
    <w:rsid w:val="00FA4B2A"/>
    <w:rsid w:val="00FA6EF6"/>
    <w:rsid w:val="00FB0DE1"/>
    <w:rsid w:val="00FB16E5"/>
    <w:rsid w:val="00FB19A4"/>
    <w:rsid w:val="00FB2095"/>
    <w:rsid w:val="00FB2864"/>
    <w:rsid w:val="00FB3AAB"/>
    <w:rsid w:val="00FB40E7"/>
    <w:rsid w:val="00FB7522"/>
    <w:rsid w:val="00FC5391"/>
    <w:rsid w:val="00FD15F3"/>
    <w:rsid w:val="00FD17B0"/>
    <w:rsid w:val="00FD54FF"/>
    <w:rsid w:val="00FD5AD2"/>
    <w:rsid w:val="00FD7BED"/>
    <w:rsid w:val="00FE2A97"/>
    <w:rsid w:val="00FE4FF3"/>
    <w:rsid w:val="00FF1540"/>
    <w:rsid w:val="00FF2F65"/>
    <w:rsid w:val="00FF6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6529FA"/>
  <w15:docId w15:val="{394C6C31-29FD-4E91-885C-9FBD6BB0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E2273"/>
    <w:rPr>
      <w:sz w:val="22"/>
    </w:rPr>
  </w:style>
  <w:style w:type="paragraph" w:styleId="Kop1">
    <w:name w:val="heading 1"/>
    <w:basedOn w:val="Standaard"/>
    <w:next w:val="Standaard"/>
    <w:link w:val="Kop1Char"/>
    <w:qFormat/>
    <w:pPr>
      <w:keepNext/>
      <w:spacing w:after="240"/>
      <w:outlineLvl w:val="0"/>
    </w:pPr>
    <w:rPr>
      <w:b/>
      <w:kern w:val="28"/>
      <w:sz w:val="24"/>
    </w:rPr>
  </w:style>
  <w:style w:type="paragraph" w:styleId="Kop2">
    <w:name w:val="heading 2"/>
    <w:basedOn w:val="Standaard"/>
    <w:next w:val="Standaard"/>
    <w:link w:val="Kop2Char"/>
    <w:qFormat/>
    <w:pPr>
      <w:keepNext/>
      <w:spacing w:before="240" w:after="60"/>
      <w:outlineLvl w:val="1"/>
    </w:pPr>
    <w:rPr>
      <w:b/>
    </w:rPr>
  </w:style>
  <w:style w:type="paragraph" w:styleId="Kop3">
    <w:name w:val="heading 3"/>
    <w:basedOn w:val="Standaard"/>
    <w:next w:val="Standaard"/>
    <w:link w:val="Kop3Char"/>
    <w:qFormat/>
    <w:pPr>
      <w:keepNext/>
      <w:spacing w:before="240" w:after="60"/>
      <w:outlineLvl w:val="2"/>
    </w:pPr>
    <w:rPr>
      <w:i/>
    </w:rPr>
  </w:style>
  <w:style w:type="paragraph" w:styleId="Kop4">
    <w:name w:val="heading 4"/>
    <w:basedOn w:val="Standaard"/>
    <w:next w:val="Standaard"/>
    <w:link w:val="Kop4Char"/>
    <w:semiHidden/>
    <w:unhideWhenUsed/>
    <w:qFormat/>
    <w:rsid w:val="00AF4131"/>
    <w:pPr>
      <w:keepNext/>
      <w:spacing w:before="240" w:after="60"/>
      <w:outlineLvl w:val="3"/>
    </w:pPr>
    <w:rPr>
      <w:rFonts w:asciiTheme="minorHAnsi" w:eastAsiaTheme="minorEastAsia" w:hAnsiTheme="minorHAnsi" w:cstheme="minorBidi"/>
      <w:b/>
      <w:bCs/>
      <w:sz w:val="28"/>
      <w:szCs w:val="28"/>
    </w:rPr>
  </w:style>
  <w:style w:type="paragraph" w:styleId="Kop6">
    <w:name w:val="heading 6"/>
    <w:basedOn w:val="Standaard"/>
    <w:next w:val="Standaard"/>
    <w:link w:val="Kop6Char"/>
    <w:qFormat/>
    <w:rsid w:val="000E4BA1"/>
    <w:pPr>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rPr>
      <w:sz w:val="16"/>
    </w:rPr>
  </w:style>
  <w:style w:type="paragraph" w:styleId="Voettekst">
    <w:name w:val="footer"/>
    <w:basedOn w:val="Standaard"/>
    <w:link w:val="VoettekstChar"/>
    <w:pPr>
      <w:tabs>
        <w:tab w:val="center" w:pos="4536"/>
        <w:tab w:val="right" w:pos="9072"/>
      </w:tabs>
    </w:pPr>
    <w:rPr>
      <w:sz w:val="16"/>
    </w:rPr>
  </w:style>
  <w:style w:type="paragraph" w:customStyle="1" w:styleId="Opsomming">
    <w:name w:val="Opsomming"/>
    <w:basedOn w:val="Standaard"/>
    <w:pPr>
      <w:numPr>
        <w:numId w:val="1"/>
      </w:numPr>
      <w:tabs>
        <w:tab w:val="left" w:pos="284"/>
      </w:tabs>
    </w:pPr>
  </w:style>
  <w:style w:type="paragraph" w:styleId="Plattetekst">
    <w:name w:val="Body Text"/>
    <w:basedOn w:val="Standaard"/>
    <w:link w:val="PlattetekstChar"/>
    <w:rPr>
      <w:sz w:val="16"/>
    </w:rPr>
  </w:style>
  <w:style w:type="character" w:styleId="Zwaar">
    <w:name w:val="Strong"/>
    <w:basedOn w:val="Standaardalinea-lettertype"/>
    <w:qFormat/>
    <w:rsid w:val="009B6E61"/>
    <w:rPr>
      <w:b/>
    </w:rPr>
  </w:style>
  <w:style w:type="character" w:styleId="Hyperlink">
    <w:name w:val="Hyperlink"/>
    <w:basedOn w:val="Standaardalinea-lettertype"/>
    <w:rsid w:val="009B6E61"/>
    <w:rPr>
      <w:color w:val="0000FF"/>
      <w:u w:val="single"/>
    </w:rPr>
  </w:style>
  <w:style w:type="table" w:styleId="Tabelraster">
    <w:name w:val="Table Grid"/>
    <w:basedOn w:val="Standaardtabel"/>
    <w:rsid w:val="004C1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4C10ED"/>
    <w:rPr>
      <w:b/>
      <w:sz w:val="22"/>
      <w:lang w:val="nl-NL" w:eastAsia="nl-NL" w:bidi="ar-SA"/>
    </w:rPr>
  </w:style>
  <w:style w:type="paragraph" w:styleId="Voetnoottekst">
    <w:name w:val="footnote text"/>
    <w:basedOn w:val="Standaard"/>
    <w:link w:val="VoetnoottekstChar"/>
    <w:semiHidden/>
    <w:rsid w:val="004C10ED"/>
    <w:rPr>
      <w:sz w:val="20"/>
    </w:rPr>
  </w:style>
  <w:style w:type="character" w:styleId="Voetnootmarkering">
    <w:name w:val="footnote reference"/>
    <w:basedOn w:val="Standaardalinea-lettertype"/>
    <w:semiHidden/>
    <w:rsid w:val="004C10ED"/>
    <w:rPr>
      <w:vertAlign w:val="superscript"/>
    </w:rPr>
  </w:style>
  <w:style w:type="paragraph" w:styleId="Inhopg2">
    <w:name w:val="toc 2"/>
    <w:basedOn w:val="Standaard"/>
    <w:next w:val="Standaard"/>
    <w:autoRedefine/>
    <w:semiHidden/>
    <w:rsid w:val="00CF7683"/>
    <w:pPr>
      <w:tabs>
        <w:tab w:val="right" w:leader="dot" w:pos="9061"/>
      </w:tabs>
      <w:ind w:left="426"/>
    </w:pPr>
  </w:style>
  <w:style w:type="paragraph" w:styleId="Inhopg3">
    <w:name w:val="toc 3"/>
    <w:basedOn w:val="Standaard"/>
    <w:next w:val="Standaard"/>
    <w:autoRedefine/>
    <w:semiHidden/>
    <w:rsid w:val="004C10ED"/>
    <w:pPr>
      <w:ind w:left="440"/>
    </w:pPr>
  </w:style>
  <w:style w:type="paragraph" w:styleId="Inhopg1">
    <w:name w:val="toc 1"/>
    <w:basedOn w:val="Standaard"/>
    <w:next w:val="Standaard"/>
    <w:autoRedefine/>
    <w:semiHidden/>
    <w:rsid w:val="00C0331A"/>
    <w:pPr>
      <w:tabs>
        <w:tab w:val="right" w:leader="dot" w:pos="9061"/>
      </w:tabs>
      <w:ind w:firstLine="284"/>
    </w:pPr>
  </w:style>
  <w:style w:type="character" w:customStyle="1" w:styleId="Kop3Char">
    <w:name w:val="Kop 3 Char"/>
    <w:basedOn w:val="Standaardalinea-lettertype"/>
    <w:link w:val="Kop3"/>
    <w:rsid w:val="004C10ED"/>
    <w:rPr>
      <w:i/>
      <w:sz w:val="22"/>
      <w:lang w:val="nl-NL" w:eastAsia="nl-NL" w:bidi="ar-SA"/>
    </w:rPr>
  </w:style>
  <w:style w:type="character" w:styleId="Paginanummer">
    <w:name w:val="page number"/>
    <w:basedOn w:val="Standaardalinea-lettertype"/>
    <w:rsid w:val="00D06BB2"/>
  </w:style>
  <w:style w:type="character" w:styleId="GevolgdeHyperlink">
    <w:name w:val="FollowedHyperlink"/>
    <w:basedOn w:val="Standaardalinea-lettertype"/>
    <w:rsid w:val="00361DB1"/>
    <w:rPr>
      <w:color w:val="800080"/>
      <w:u w:val="single"/>
    </w:rPr>
  </w:style>
  <w:style w:type="character" w:customStyle="1" w:styleId="Kop1Char">
    <w:name w:val="Kop 1 Char"/>
    <w:basedOn w:val="Standaardalinea-lettertype"/>
    <w:link w:val="Kop1"/>
    <w:rsid w:val="002974FF"/>
    <w:rPr>
      <w:b/>
      <w:kern w:val="28"/>
      <w:sz w:val="24"/>
      <w:lang w:val="nl-NL" w:eastAsia="nl-NL" w:bidi="ar-SA"/>
    </w:rPr>
  </w:style>
  <w:style w:type="paragraph" w:customStyle="1" w:styleId="Default">
    <w:name w:val="Default"/>
    <w:rsid w:val="00C575A8"/>
    <w:pPr>
      <w:autoSpaceDE w:val="0"/>
      <w:autoSpaceDN w:val="0"/>
      <w:adjustRightInd w:val="0"/>
    </w:pPr>
    <w:rPr>
      <w:color w:val="000000"/>
      <w:sz w:val="24"/>
      <w:szCs w:val="24"/>
    </w:rPr>
  </w:style>
  <w:style w:type="paragraph" w:styleId="Lijstalinea">
    <w:name w:val="List Paragraph"/>
    <w:basedOn w:val="Standaard"/>
    <w:uiPriority w:val="34"/>
    <w:qFormat/>
    <w:rsid w:val="00926D1A"/>
    <w:pPr>
      <w:ind w:left="720"/>
    </w:pPr>
    <w:rPr>
      <w:rFonts w:ascii="Calibri" w:eastAsia="Calibri" w:hAnsi="Calibri" w:cs="Calibri"/>
      <w:szCs w:val="22"/>
      <w:lang w:eastAsia="en-US"/>
    </w:rPr>
  </w:style>
  <w:style w:type="paragraph" w:styleId="Ballontekst">
    <w:name w:val="Balloon Text"/>
    <w:basedOn w:val="Standaard"/>
    <w:link w:val="BallontekstChar"/>
    <w:rsid w:val="0018452C"/>
    <w:rPr>
      <w:rFonts w:ascii="Tahoma" w:hAnsi="Tahoma" w:cs="Tahoma"/>
      <w:sz w:val="16"/>
      <w:szCs w:val="16"/>
    </w:rPr>
  </w:style>
  <w:style w:type="character" w:customStyle="1" w:styleId="BallontekstChar">
    <w:name w:val="Ballontekst Char"/>
    <w:basedOn w:val="Standaardalinea-lettertype"/>
    <w:link w:val="Ballontekst"/>
    <w:rsid w:val="0018452C"/>
    <w:rPr>
      <w:rFonts w:ascii="Tahoma" w:hAnsi="Tahoma" w:cs="Tahoma"/>
      <w:sz w:val="16"/>
      <w:szCs w:val="16"/>
    </w:rPr>
  </w:style>
  <w:style w:type="character" w:customStyle="1" w:styleId="Kop4Char">
    <w:name w:val="Kop 4 Char"/>
    <w:basedOn w:val="Standaardalinea-lettertype"/>
    <w:link w:val="Kop4"/>
    <w:semiHidden/>
    <w:rsid w:val="00AF4131"/>
    <w:rPr>
      <w:rFonts w:asciiTheme="minorHAnsi" w:eastAsiaTheme="minorEastAsia" w:hAnsiTheme="minorHAnsi" w:cstheme="minorBidi"/>
      <w:b/>
      <w:bCs/>
      <w:sz w:val="28"/>
      <w:szCs w:val="28"/>
    </w:rPr>
  </w:style>
  <w:style w:type="character" w:customStyle="1" w:styleId="Kop6Char">
    <w:name w:val="Kop 6 Char"/>
    <w:basedOn w:val="Standaardalinea-lettertype"/>
    <w:link w:val="Kop6"/>
    <w:rsid w:val="00937E03"/>
    <w:rPr>
      <w:b/>
      <w:bCs/>
      <w:sz w:val="22"/>
      <w:szCs w:val="22"/>
    </w:rPr>
  </w:style>
  <w:style w:type="character" w:customStyle="1" w:styleId="KoptekstChar">
    <w:name w:val="Koptekst Char"/>
    <w:basedOn w:val="Standaardalinea-lettertype"/>
    <w:link w:val="Koptekst"/>
    <w:rsid w:val="00937E03"/>
    <w:rPr>
      <w:sz w:val="16"/>
    </w:rPr>
  </w:style>
  <w:style w:type="character" w:customStyle="1" w:styleId="VoettekstChar">
    <w:name w:val="Voettekst Char"/>
    <w:basedOn w:val="Standaardalinea-lettertype"/>
    <w:link w:val="Voettekst"/>
    <w:rsid w:val="00937E03"/>
    <w:rPr>
      <w:sz w:val="16"/>
    </w:rPr>
  </w:style>
  <w:style w:type="character" w:customStyle="1" w:styleId="PlattetekstChar">
    <w:name w:val="Platte tekst Char"/>
    <w:basedOn w:val="Standaardalinea-lettertype"/>
    <w:link w:val="Plattetekst"/>
    <w:rsid w:val="00937E03"/>
    <w:rPr>
      <w:sz w:val="16"/>
    </w:rPr>
  </w:style>
  <w:style w:type="character" w:customStyle="1" w:styleId="VoetnoottekstChar">
    <w:name w:val="Voetnoottekst Char"/>
    <w:basedOn w:val="Standaardalinea-lettertype"/>
    <w:link w:val="Voetnoottekst"/>
    <w:semiHidden/>
    <w:rsid w:val="00937E03"/>
  </w:style>
  <w:style w:type="character" w:styleId="Onopgelostemelding">
    <w:name w:val="Unresolved Mention"/>
    <w:basedOn w:val="Standaardalinea-lettertype"/>
    <w:uiPriority w:val="99"/>
    <w:semiHidden/>
    <w:unhideWhenUsed/>
    <w:rsid w:val="00C8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7746">
      <w:bodyDiv w:val="1"/>
      <w:marLeft w:val="0"/>
      <w:marRight w:val="0"/>
      <w:marTop w:val="0"/>
      <w:marBottom w:val="0"/>
      <w:divBdr>
        <w:top w:val="none" w:sz="0" w:space="0" w:color="auto"/>
        <w:left w:val="none" w:sz="0" w:space="0" w:color="auto"/>
        <w:bottom w:val="none" w:sz="0" w:space="0" w:color="auto"/>
        <w:right w:val="none" w:sz="0" w:space="0" w:color="auto"/>
      </w:divBdr>
    </w:div>
    <w:div w:id="147942189">
      <w:bodyDiv w:val="1"/>
      <w:marLeft w:val="0"/>
      <w:marRight w:val="0"/>
      <w:marTop w:val="0"/>
      <w:marBottom w:val="0"/>
      <w:divBdr>
        <w:top w:val="none" w:sz="0" w:space="0" w:color="auto"/>
        <w:left w:val="none" w:sz="0" w:space="0" w:color="auto"/>
        <w:bottom w:val="none" w:sz="0" w:space="0" w:color="auto"/>
        <w:right w:val="none" w:sz="0" w:space="0" w:color="auto"/>
      </w:divBdr>
    </w:div>
    <w:div w:id="379669854">
      <w:bodyDiv w:val="1"/>
      <w:marLeft w:val="0"/>
      <w:marRight w:val="0"/>
      <w:marTop w:val="0"/>
      <w:marBottom w:val="0"/>
      <w:divBdr>
        <w:top w:val="none" w:sz="0" w:space="0" w:color="auto"/>
        <w:left w:val="none" w:sz="0" w:space="0" w:color="auto"/>
        <w:bottom w:val="none" w:sz="0" w:space="0" w:color="auto"/>
        <w:right w:val="none" w:sz="0" w:space="0" w:color="auto"/>
      </w:divBdr>
    </w:div>
    <w:div w:id="420034238">
      <w:bodyDiv w:val="1"/>
      <w:marLeft w:val="0"/>
      <w:marRight w:val="0"/>
      <w:marTop w:val="0"/>
      <w:marBottom w:val="0"/>
      <w:divBdr>
        <w:top w:val="none" w:sz="0" w:space="0" w:color="auto"/>
        <w:left w:val="none" w:sz="0" w:space="0" w:color="auto"/>
        <w:bottom w:val="none" w:sz="0" w:space="0" w:color="auto"/>
        <w:right w:val="none" w:sz="0" w:space="0" w:color="auto"/>
      </w:divBdr>
    </w:div>
    <w:div w:id="431316283">
      <w:bodyDiv w:val="1"/>
      <w:marLeft w:val="60"/>
      <w:marRight w:val="60"/>
      <w:marTop w:val="60"/>
      <w:marBottom w:val="15"/>
      <w:divBdr>
        <w:top w:val="none" w:sz="0" w:space="0" w:color="auto"/>
        <w:left w:val="none" w:sz="0" w:space="0" w:color="auto"/>
        <w:bottom w:val="none" w:sz="0" w:space="0" w:color="auto"/>
        <w:right w:val="none" w:sz="0" w:space="0" w:color="auto"/>
      </w:divBdr>
    </w:div>
    <w:div w:id="441919836">
      <w:bodyDiv w:val="1"/>
      <w:marLeft w:val="0"/>
      <w:marRight w:val="0"/>
      <w:marTop w:val="0"/>
      <w:marBottom w:val="0"/>
      <w:divBdr>
        <w:top w:val="none" w:sz="0" w:space="0" w:color="auto"/>
        <w:left w:val="none" w:sz="0" w:space="0" w:color="auto"/>
        <w:bottom w:val="none" w:sz="0" w:space="0" w:color="auto"/>
        <w:right w:val="none" w:sz="0" w:space="0" w:color="auto"/>
      </w:divBdr>
    </w:div>
    <w:div w:id="449478369">
      <w:bodyDiv w:val="1"/>
      <w:marLeft w:val="0"/>
      <w:marRight w:val="0"/>
      <w:marTop w:val="0"/>
      <w:marBottom w:val="0"/>
      <w:divBdr>
        <w:top w:val="none" w:sz="0" w:space="0" w:color="auto"/>
        <w:left w:val="none" w:sz="0" w:space="0" w:color="auto"/>
        <w:bottom w:val="none" w:sz="0" w:space="0" w:color="auto"/>
        <w:right w:val="none" w:sz="0" w:space="0" w:color="auto"/>
      </w:divBdr>
    </w:div>
    <w:div w:id="459999882">
      <w:bodyDiv w:val="1"/>
      <w:marLeft w:val="0"/>
      <w:marRight w:val="0"/>
      <w:marTop w:val="0"/>
      <w:marBottom w:val="0"/>
      <w:divBdr>
        <w:top w:val="none" w:sz="0" w:space="0" w:color="auto"/>
        <w:left w:val="none" w:sz="0" w:space="0" w:color="auto"/>
        <w:bottom w:val="none" w:sz="0" w:space="0" w:color="auto"/>
        <w:right w:val="none" w:sz="0" w:space="0" w:color="auto"/>
      </w:divBdr>
    </w:div>
    <w:div w:id="468669128">
      <w:bodyDiv w:val="1"/>
      <w:marLeft w:val="0"/>
      <w:marRight w:val="0"/>
      <w:marTop w:val="0"/>
      <w:marBottom w:val="0"/>
      <w:divBdr>
        <w:top w:val="none" w:sz="0" w:space="0" w:color="auto"/>
        <w:left w:val="none" w:sz="0" w:space="0" w:color="auto"/>
        <w:bottom w:val="none" w:sz="0" w:space="0" w:color="auto"/>
        <w:right w:val="none" w:sz="0" w:space="0" w:color="auto"/>
      </w:divBdr>
    </w:div>
    <w:div w:id="592280338">
      <w:bodyDiv w:val="1"/>
      <w:marLeft w:val="0"/>
      <w:marRight w:val="0"/>
      <w:marTop w:val="0"/>
      <w:marBottom w:val="0"/>
      <w:divBdr>
        <w:top w:val="none" w:sz="0" w:space="0" w:color="auto"/>
        <w:left w:val="none" w:sz="0" w:space="0" w:color="auto"/>
        <w:bottom w:val="none" w:sz="0" w:space="0" w:color="auto"/>
        <w:right w:val="none" w:sz="0" w:space="0" w:color="auto"/>
      </w:divBdr>
    </w:div>
    <w:div w:id="699355648">
      <w:bodyDiv w:val="1"/>
      <w:marLeft w:val="0"/>
      <w:marRight w:val="0"/>
      <w:marTop w:val="0"/>
      <w:marBottom w:val="0"/>
      <w:divBdr>
        <w:top w:val="none" w:sz="0" w:space="0" w:color="auto"/>
        <w:left w:val="none" w:sz="0" w:space="0" w:color="auto"/>
        <w:bottom w:val="none" w:sz="0" w:space="0" w:color="auto"/>
        <w:right w:val="none" w:sz="0" w:space="0" w:color="auto"/>
      </w:divBdr>
    </w:div>
    <w:div w:id="786198079">
      <w:bodyDiv w:val="1"/>
      <w:marLeft w:val="0"/>
      <w:marRight w:val="0"/>
      <w:marTop w:val="0"/>
      <w:marBottom w:val="0"/>
      <w:divBdr>
        <w:top w:val="none" w:sz="0" w:space="0" w:color="auto"/>
        <w:left w:val="none" w:sz="0" w:space="0" w:color="auto"/>
        <w:bottom w:val="none" w:sz="0" w:space="0" w:color="auto"/>
        <w:right w:val="none" w:sz="0" w:space="0" w:color="auto"/>
      </w:divBdr>
    </w:div>
    <w:div w:id="880173940">
      <w:bodyDiv w:val="1"/>
      <w:marLeft w:val="0"/>
      <w:marRight w:val="0"/>
      <w:marTop w:val="0"/>
      <w:marBottom w:val="0"/>
      <w:divBdr>
        <w:top w:val="none" w:sz="0" w:space="0" w:color="auto"/>
        <w:left w:val="none" w:sz="0" w:space="0" w:color="auto"/>
        <w:bottom w:val="none" w:sz="0" w:space="0" w:color="auto"/>
        <w:right w:val="none" w:sz="0" w:space="0" w:color="auto"/>
      </w:divBdr>
    </w:div>
    <w:div w:id="1105229842">
      <w:bodyDiv w:val="1"/>
      <w:marLeft w:val="60"/>
      <w:marRight w:val="60"/>
      <w:marTop w:val="60"/>
      <w:marBottom w:val="15"/>
      <w:divBdr>
        <w:top w:val="none" w:sz="0" w:space="0" w:color="auto"/>
        <w:left w:val="none" w:sz="0" w:space="0" w:color="auto"/>
        <w:bottom w:val="none" w:sz="0" w:space="0" w:color="auto"/>
        <w:right w:val="none" w:sz="0" w:space="0" w:color="auto"/>
      </w:divBdr>
      <w:divsChild>
        <w:div w:id="229199102">
          <w:marLeft w:val="0"/>
          <w:marRight w:val="0"/>
          <w:marTop w:val="0"/>
          <w:marBottom w:val="0"/>
          <w:divBdr>
            <w:top w:val="none" w:sz="0" w:space="0" w:color="auto"/>
            <w:left w:val="none" w:sz="0" w:space="0" w:color="auto"/>
            <w:bottom w:val="none" w:sz="0" w:space="0" w:color="auto"/>
            <w:right w:val="none" w:sz="0" w:space="0" w:color="auto"/>
          </w:divBdr>
        </w:div>
      </w:divsChild>
    </w:div>
    <w:div w:id="1388651629">
      <w:bodyDiv w:val="1"/>
      <w:marLeft w:val="0"/>
      <w:marRight w:val="0"/>
      <w:marTop w:val="0"/>
      <w:marBottom w:val="0"/>
      <w:divBdr>
        <w:top w:val="none" w:sz="0" w:space="0" w:color="auto"/>
        <w:left w:val="none" w:sz="0" w:space="0" w:color="auto"/>
        <w:bottom w:val="none" w:sz="0" w:space="0" w:color="auto"/>
        <w:right w:val="none" w:sz="0" w:space="0" w:color="auto"/>
      </w:divBdr>
    </w:div>
    <w:div w:id="1500537912">
      <w:bodyDiv w:val="1"/>
      <w:marLeft w:val="60"/>
      <w:marRight w:val="60"/>
      <w:marTop w:val="60"/>
      <w:marBottom w:val="15"/>
      <w:divBdr>
        <w:top w:val="none" w:sz="0" w:space="0" w:color="auto"/>
        <w:left w:val="none" w:sz="0" w:space="0" w:color="auto"/>
        <w:bottom w:val="none" w:sz="0" w:space="0" w:color="auto"/>
        <w:right w:val="none" w:sz="0" w:space="0" w:color="auto"/>
      </w:divBdr>
    </w:div>
    <w:div w:id="1509715716">
      <w:bodyDiv w:val="1"/>
      <w:marLeft w:val="60"/>
      <w:marRight w:val="60"/>
      <w:marTop w:val="60"/>
      <w:marBottom w:val="15"/>
      <w:divBdr>
        <w:top w:val="none" w:sz="0" w:space="0" w:color="auto"/>
        <w:left w:val="none" w:sz="0" w:space="0" w:color="auto"/>
        <w:bottom w:val="none" w:sz="0" w:space="0" w:color="auto"/>
        <w:right w:val="none" w:sz="0" w:space="0" w:color="auto"/>
      </w:divBdr>
    </w:div>
    <w:div w:id="1523859568">
      <w:bodyDiv w:val="1"/>
      <w:marLeft w:val="0"/>
      <w:marRight w:val="0"/>
      <w:marTop w:val="0"/>
      <w:marBottom w:val="0"/>
      <w:divBdr>
        <w:top w:val="none" w:sz="0" w:space="0" w:color="auto"/>
        <w:left w:val="none" w:sz="0" w:space="0" w:color="auto"/>
        <w:bottom w:val="none" w:sz="0" w:space="0" w:color="auto"/>
        <w:right w:val="none" w:sz="0" w:space="0" w:color="auto"/>
      </w:divBdr>
    </w:div>
    <w:div w:id="1575430745">
      <w:bodyDiv w:val="1"/>
      <w:marLeft w:val="0"/>
      <w:marRight w:val="0"/>
      <w:marTop w:val="0"/>
      <w:marBottom w:val="0"/>
      <w:divBdr>
        <w:top w:val="none" w:sz="0" w:space="0" w:color="auto"/>
        <w:left w:val="none" w:sz="0" w:space="0" w:color="auto"/>
        <w:bottom w:val="none" w:sz="0" w:space="0" w:color="auto"/>
        <w:right w:val="none" w:sz="0" w:space="0" w:color="auto"/>
      </w:divBdr>
    </w:div>
    <w:div w:id="1725593170">
      <w:bodyDiv w:val="1"/>
      <w:marLeft w:val="0"/>
      <w:marRight w:val="0"/>
      <w:marTop w:val="0"/>
      <w:marBottom w:val="0"/>
      <w:divBdr>
        <w:top w:val="none" w:sz="0" w:space="0" w:color="auto"/>
        <w:left w:val="none" w:sz="0" w:space="0" w:color="auto"/>
        <w:bottom w:val="none" w:sz="0" w:space="0" w:color="auto"/>
        <w:right w:val="none" w:sz="0" w:space="0" w:color="auto"/>
      </w:divBdr>
    </w:div>
    <w:div w:id="1981379676">
      <w:bodyDiv w:val="1"/>
      <w:marLeft w:val="0"/>
      <w:marRight w:val="0"/>
      <w:marTop w:val="0"/>
      <w:marBottom w:val="0"/>
      <w:divBdr>
        <w:top w:val="none" w:sz="0" w:space="0" w:color="auto"/>
        <w:left w:val="none" w:sz="0" w:space="0" w:color="auto"/>
        <w:bottom w:val="none" w:sz="0" w:space="0" w:color="auto"/>
        <w:right w:val="none" w:sz="0" w:space="0" w:color="auto"/>
      </w:divBdr>
    </w:div>
    <w:div w:id="20416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verzicht%202021%20Functionaris%20Gegevensbescherming.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Overzicht%202021%20Nationale%20Ombudsma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82C3-DA59-4CE9-8040-AF48AA7E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BDB</vt:lpstr>
    </vt:vector>
  </TitlesOfParts>
  <Company>Gemeente Uden</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BDB</dc:title>
  <dc:creator>Hulleman</dc:creator>
  <cp:lastModifiedBy>Erik Spierings | Gemeente Maashorst</cp:lastModifiedBy>
  <cp:revision>4</cp:revision>
  <cp:lastPrinted>2021-03-08T14:31:00Z</cp:lastPrinted>
  <dcterms:created xsi:type="dcterms:W3CDTF">2022-03-28T08:49:00Z</dcterms:created>
  <dcterms:modified xsi:type="dcterms:W3CDTF">2022-03-28T09:48:00Z</dcterms:modified>
</cp:coreProperties>
</file>